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351E4" w14:textId="77777777" w:rsidR="008F1CFD" w:rsidRDefault="008F1CFD" w:rsidP="00527F0B">
      <w:bookmarkStart w:id="0" w:name="_Toc314490988"/>
      <w:r w:rsidRPr="00B67C37">
        <w:t xml:space="preserve">Příloha č. </w:t>
      </w:r>
      <w:r w:rsidR="000B56BC">
        <w:t>7</w:t>
      </w:r>
      <w:r w:rsidRPr="00B67C37">
        <w:t xml:space="preserve"> – </w:t>
      </w:r>
      <w:r>
        <w:t>Obchodní podmínky</w:t>
      </w:r>
      <w:bookmarkEnd w:id="0"/>
    </w:p>
    <w:p w14:paraId="187981DB" w14:textId="77777777" w:rsidR="00656545" w:rsidRPr="00656545" w:rsidRDefault="00656545" w:rsidP="00656545"/>
    <w:p w14:paraId="087762F0" w14:textId="77777777" w:rsidR="008F1CFD" w:rsidRPr="008840D9" w:rsidRDefault="008F1CFD" w:rsidP="008840D9">
      <w:pPr>
        <w:pStyle w:val="Nadpis1"/>
        <w:rPr>
          <w:kern w:val="3"/>
        </w:rPr>
      </w:pPr>
      <w:r w:rsidRPr="008840D9">
        <w:rPr>
          <w:kern w:val="3"/>
        </w:rPr>
        <w:t>Obecné požadavky na návrh smlouvy</w:t>
      </w:r>
    </w:p>
    <w:p w14:paraId="671B4363" w14:textId="77777777" w:rsidR="0086385E" w:rsidRDefault="0086385E" w:rsidP="007441B5">
      <w:pPr>
        <w:pStyle w:val="Odstavecseseznamem"/>
        <w:numPr>
          <w:ilvl w:val="1"/>
          <w:numId w:val="1"/>
        </w:numPr>
        <w:spacing w:after="60" w:line="240" w:lineRule="auto"/>
        <w:ind w:left="992" w:hanging="635"/>
        <w:contextualSpacing w:val="0"/>
      </w:pPr>
      <w:r>
        <w:t xml:space="preserve">Dodavatel a Zadavatel uzavřou samostatné smlouvy s jednotlivými odběrateli z kategorií </w:t>
      </w:r>
      <w:r w:rsidR="00D333E6">
        <w:t>VO a</w:t>
      </w:r>
      <w:r>
        <w:t xml:space="preserve"> MO. </w:t>
      </w:r>
      <w:r w:rsidR="00D333E6">
        <w:t xml:space="preserve">V kategoriích </w:t>
      </w:r>
      <w:r>
        <w:t>MO-nebytové objekty</w:t>
      </w:r>
      <w:r w:rsidR="00D333E6">
        <w:t xml:space="preserve">, MO-bytové objekty a MO-veřejné osvětlení bude uzavřena jedna smlouva pro každou </w:t>
      </w:r>
      <w:r w:rsidR="001854E1">
        <w:t xml:space="preserve">uvedenou </w:t>
      </w:r>
      <w:r w:rsidR="00D333E6">
        <w:t>kategorii.</w:t>
      </w:r>
    </w:p>
    <w:p w14:paraId="1BF521A1" w14:textId="77777777" w:rsidR="008F1CFD" w:rsidRPr="00152675" w:rsidRDefault="008F1CFD" w:rsidP="007441B5">
      <w:pPr>
        <w:pStyle w:val="Odstavecseseznamem"/>
        <w:numPr>
          <w:ilvl w:val="1"/>
          <w:numId w:val="1"/>
        </w:numPr>
        <w:spacing w:after="0" w:line="240" w:lineRule="auto"/>
        <w:ind w:left="993" w:hanging="633"/>
        <w:contextualSpacing w:val="0"/>
      </w:pPr>
      <w:r w:rsidRPr="00152675">
        <w:t>Dodavatel ve smlouvě uvede:</w:t>
      </w:r>
    </w:p>
    <w:p w14:paraId="2617F036" w14:textId="77777777" w:rsidR="008F1CFD" w:rsidRPr="00152675" w:rsidRDefault="008F1CFD" w:rsidP="007441B5">
      <w:pPr>
        <w:pStyle w:val="Odstavecseseznamem"/>
        <w:numPr>
          <w:ilvl w:val="2"/>
          <w:numId w:val="1"/>
        </w:numPr>
        <w:spacing w:after="0" w:line="240" w:lineRule="auto"/>
        <w:contextualSpacing w:val="0"/>
      </w:pPr>
      <w:r w:rsidRPr="00152675">
        <w:t>základní informace o dodavateli</w:t>
      </w:r>
    </w:p>
    <w:p w14:paraId="7F670F78" w14:textId="77777777" w:rsidR="008F1CFD" w:rsidRPr="00152675" w:rsidRDefault="008F1CFD" w:rsidP="007441B5">
      <w:pPr>
        <w:pStyle w:val="Odstavecseseznamem"/>
        <w:numPr>
          <w:ilvl w:val="2"/>
          <w:numId w:val="1"/>
        </w:numPr>
        <w:spacing w:after="0" w:line="240" w:lineRule="auto"/>
        <w:contextualSpacing w:val="0"/>
      </w:pPr>
      <w:r w:rsidRPr="00152675">
        <w:t>registrační číslo subjektu dle vyhlášky ERÚ č. 541/2005 Sb. ve znění pozdějších předpisů,</w:t>
      </w:r>
    </w:p>
    <w:p w14:paraId="2FC97637" w14:textId="77777777" w:rsidR="008F1CFD" w:rsidRPr="00152675" w:rsidRDefault="008F1CFD" w:rsidP="007441B5">
      <w:pPr>
        <w:pStyle w:val="Odstavecseseznamem"/>
        <w:numPr>
          <w:ilvl w:val="2"/>
          <w:numId w:val="1"/>
        </w:numPr>
        <w:spacing w:after="0" w:line="240" w:lineRule="auto"/>
        <w:contextualSpacing w:val="0"/>
      </w:pPr>
      <w:r w:rsidRPr="00152675">
        <w:t>jména a kontakty pověřených zástupců dodavatele,</w:t>
      </w:r>
    </w:p>
    <w:p w14:paraId="5EC8ED20" w14:textId="77777777" w:rsidR="008F1CFD" w:rsidRPr="00152675" w:rsidRDefault="008F1CFD" w:rsidP="007441B5">
      <w:pPr>
        <w:pStyle w:val="Odstavecseseznamem"/>
        <w:numPr>
          <w:ilvl w:val="2"/>
          <w:numId w:val="1"/>
        </w:numPr>
        <w:spacing w:after="0" w:line="240" w:lineRule="auto"/>
        <w:contextualSpacing w:val="0"/>
      </w:pPr>
      <w:r w:rsidRPr="00152675">
        <w:t>nabídkovou cenu, resp. ceny, jakožto výchozí cenu do elektronické aukce.</w:t>
      </w:r>
    </w:p>
    <w:p w14:paraId="5D3DD9F6" w14:textId="7483FFC8" w:rsidR="008F1CFD" w:rsidRPr="00152675" w:rsidRDefault="008F1CFD" w:rsidP="007441B5">
      <w:pPr>
        <w:pStyle w:val="Odstavecseseznamem"/>
        <w:numPr>
          <w:ilvl w:val="1"/>
          <w:numId w:val="1"/>
        </w:numPr>
        <w:spacing w:before="120" w:after="60" w:line="240" w:lineRule="auto"/>
        <w:ind w:left="992" w:hanging="635"/>
        <w:contextualSpacing w:val="0"/>
      </w:pPr>
      <w:r w:rsidRPr="00152675">
        <w:t xml:space="preserve">Dodavatel je povinen podat návrh smlouvy o dodávkách elektrické energie podle zákona č. 458/2000 Sb., energetický zákon, ve znění pozdějších předpisů, dále </w:t>
      </w:r>
      <w:r>
        <w:br/>
      </w:r>
      <w:r w:rsidRPr="00152675">
        <w:t xml:space="preserve">i jako </w:t>
      </w:r>
      <w:r w:rsidRPr="00152675">
        <w:rPr>
          <w:i/>
        </w:rPr>
        <w:t>„</w:t>
      </w:r>
      <w:r w:rsidRPr="00152675">
        <w:t>energetický zákon</w:t>
      </w:r>
      <w:r w:rsidRPr="00152675">
        <w:rPr>
          <w:i/>
        </w:rPr>
        <w:t>“</w:t>
      </w:r>
      <w:r w:rsidR="005D7008">
        <w:rPr>
          <w:i/>
        </w:rPr>
        <w:t>,</w:t>
      </w:r>
      <w:r w:rsidRPr="00152675">
        <w:t xml:space="preserve"> pokrývající celý předmět plnění veřejné zakázky, přičemž bude vycházet ze závazných podmínek stanovených v zadávací dokumentaci zadavatelem, které je dodavatel povinen bezvýhradně respektovat </w:t>
      </w:r>
      <w:r>
        <w:br/>
      </w:r>
      <w:r w:rsidRPr="00152675">
        <w:t>a zapracovat je do návrhu smlouvy.</w:t>
      </w:r>
    </w:p>
    <w:p w14:paraId="28DF9D71" w14:textId="77777777" w:rsidR="008F1CFD" w:rsidRPr="00152675" w:rsidRDefault="008F1CFD" w:rsidP="007441B5">
      <w:pPr>
        <w:pStyle w:val="Odstavecseseznamem"/>
        <w:numPr>
          <w:ilvl w:val="1"/>
          <w:numId w:val="1"/>
        </w:numPr>
        <w:spacing w:after="60" w:line="240" w:lineRule="auto"/>
        <w:ind w:left="993" w:hanging="633"/>
        <w:contextualSpacing w:val="0"/>
      </w:pPr>
      <w:r w:rsidRPr="00152675">
        <w:t>Dodavatel je povinen do smlouvy zapracovat předmět plnění v souladu se zadávací dokumentací a předloženou nabídkou.</w:t>
      </w:r>
    </w:p>
    <w:p w14:paraId="25A7C12F" w14:textId="77777777" w:rsidR="008F1CFD" w:rsidRPr="00152675" w:rsidRDefault="008F1CFD" w:rsidP="007441B5">
      <w:pPr>
        <w:pStyle w:val="Odstavecseseznamem"/>
        <w:numPr>
          <w:ilvl w:val="1"/>
          <w:numId w:val="1"/>
        </w:numPr>
        <w:spacing w:after="60" w:line="240" w:lineRule="auto"/>
        <w:ind w:left="993" w:hanging="633"/>
        <w:contextualSpacing w:val="0"/>
      </w:pPr>
      <w:r w:rsidRPr="00152675">
        <w:t>Dodavatel ve smlouvě prohlásí, že obě smluvní strany mají ke dni podpisu smlouvy k dispozici zadávací dokumentaci zadavatele a nabídku dodavatele.</w:t>
      </w:r>
    </w:p>
    <w:p w14:paraId="2FAAE657" w14:textId="05F255A4" w:rsidR="008F1CFD" w:rsidRPr="00152675" w:rsidRDefault="008F1CFD" w:rsidP="007441B5">
      <w:pPr>
        <w:pStyle w:val="Odstavecseseznamem"/>
        <w:numPr>
          <w:ilvl w:val="1"/>
          <w:numId w:val="1"/>
        </w:numPr>
        <w:spacing w:after="60" w:line="240" w:lineRule="auto"/>
        <w:ind w:left="993" w:hanging="633"/>
        <w:contextualSpacing w:val="0"/>
      </w:pPr>
      <w:r w:rsidRPr="00152675">
        <w:t xml:space="preserve">Návrh smlouvy musí rovněž respektovat ustanovení zákona </w:t>
      </w:r>
      <w:r w:rsidRPr="004C7B01">
        <w:t>č. 13</w:t>
      </w:r>
      <w:r w:rsidR="005D7008">
        <w:t>4</w:t>
      </w:r>
      <w:r w:rsidRPr="004C7B01">
        <w:t>/20</w:t>
      </w:r>
      <w:r w:rsidR="005D7008">
        <w:t>1</w:t>
      </w:r>
      <w:r w:rsidRPr="004C7B01">
        <w:t>6</w:t>
      </w:r>
      <w:r w:rsidRPr="00152675">
        <w:t xml:space="preserve"> Sb., </w:t>
      </w:r>
      <w:r w:rsidRPr="00152675">
        <w:br/>
        <w:t xml:space="preserve">o </w:t>
      </w:r>
      <w:r w:rsidR="005D7008">
        <w:t xml:space="preserve">zadávání </w:t>
      </w:r>
      <w:r w:rsidRPr="00152675">
        <w:t>veřejných zakázkách, ve znění pozdějších předpisů (dále jen „zákon o veřejných zakázkách“), jakož i všech dalších právních předpisů, které se vztahují na provádění této veřejné zakázky.</w:t>
      </w:r>
    </w:p>
    <w:p w14:paraId="4A536F45" w14:textId="77777777" w:rsidR="008F1CFD" w:rsidRPr="00DF2A05" w:rsidRDefault="008F1CFD" w:rsidP="007441B5">
      <w:pPr>
        <w:pStyle w:val="Odstavecseseznamem"/>
        <w:numPr>
          <w:ilvl w:val="1"/>
          <w:numId w:val="1"/>
        </w:numPr>
        <w:spacing w:after="60" w:line="240" w:lineRule="auto"/>
        <w:ind w:left="993" w:hanging="633"/>
        <w:contextualSpacing w:val="0"/>
      </w:pPr>
      <w:r w:rsidRPr="00DF2A05">
        <w:t xml:space="preserve">Předpokládaný termín zahájení plnění předmětu veřejné zakázky musí být ve smlouvě stanoven v souladu s bodem </w:t>
      </w:r>
      <w:r w:rsidR="00DF2A05" w:rsidRPr="00DF2A05">
        <w:t xml:space="preserve">4 </w:t>
      </w:r>
      <w:r w:rsidRPr="00DF2A05">
        <w:t>zadávací dokumentace.</w:t>
      </w:r>
    </w:p>
    <w:p w14:paraId="7DE097D5" w14:textId="149604FE" w:rsidR="008F1CFD" w:rsidRPr="00152675" w:rsidRDefault="008F1CFD" w:rsidP="007441B5">
      <w:pPr>
        <w:pStyle w:val="Odstavecseseznamem"/>
        <w:numPr>
          <w:ilvl w:val="1"/>
          <w:numId w:val="1"/>
        </w:numPr>
        <w:spacing w:after="60" w:line="240" w:lineRule="auto"/>
        <w:ind w:left="993" w:hanging="633"/>
        <w:contextualSpacing w:val="0"/>
      </w:pPr>
      <w:r w:rsidRPr="00152675">
        <w:t>Smlouva je uzavírána na dobu určitou, a</w:t>
      </w:r>
      <w:r w:rsidR="00E06F59">
        <w:t xml:space="preserve"> to</w:t>
      </w:r>
      <w:r w:rsidRPr="00152675">
        <w:t xml:space="preserve"> </w:t>
      </w:r>
      <w:r w:rsidR="00E06F59">
        <w:t xml:space="preserve">od </w:t>
      </w:r>
      <w:proofErr w:type="gramStart"/>
      <w:r w:rsidR="00E06F59">
        <w:t>1.6.2018</w:t>
      </w:r>
      <w:proofErr w:type="gramEnd"/>
      <w:r w:rsidR="00E06F59">
        <w:t xml:space="preserve"> do 31.12.2020</w:t>
      </w:r>
      <w:r w:rsidRPr="00152675">
        <w:t xml:space="preserve">. </w:t>
      </w:r>
    </w:p>
    <w:p w14:paraId="2C2DCA8E" w14:textId="013DE871" w:rsidR="008F1CFD" w:rsidRPr="00152675" w:rsidRDefault="005A476F" w:rsidP="007441B5">
      <w:pPr>
        <w:pStyle w:val="Odstavecseseznamem"/>
        <w:numPr>
          <w:ilvl w:val="1"/>
          <w:numId w:val="1"/>
        </w:numPr>
        <w:spacing w:after="60" w:line="240" w:lineRule="auto"/>
        <w:ind w:left="993" w:hanging="633"/>
        <w:contextualSpacing w:val="0"/>
      </w:pPr>
      <w:r>
        <w:t>Dodavatel se zavazuje k tomu, že po celou dobu trvání smlouvy bude plnění dle smlouvy poskytováno zcela v souladu se zadávacími podmínkami zadavatele pro veřejnou zakázku s názvem</w:t>
      </w:r>
      <w:r w:rsidR="00DF2A05" w:rsidRPr="00DF2A05">
        <w:rPr>
          <w:b/>
          <w:bCs/>
        </w:rPr>
        <w:t xml:space="preserve"> Dodávka elektrické energie pro statutární město Děčín a jím zřízené organizace</w:t>
      </w:r>
      <w:r w:rsidR="00DF2A05" w:rsidRPr="00DF2A05" w:rsidDel="00DF2A05">
        <w:t xml:space="preserve"> </w:t>
      </w:r>
      <w:r w:rsidR="00DF2A05">
        <w:t>vyhlášenou ve VVZ</w:t>
      </w:r>
      <w:r>
        <w:t xml:space="preserve"> po</w:t>
      </w:r>
      <w:r w:rsidR="00DF2A05">
        <w:t>d</w:t>
      </w:r>
      <w:r>
        <w:t xml:space="preserve"> č. zakázky</w:t>
      </w:r>
      <w:r w:rsidR="00DF2A05">
        <w:t xml:space="preserve"> </w:t>
      </w:r>
      <w:r w:rsidR="00F272D0">
        <w:t>…</w:t>
      </w:r>
      <w:proofErr w:type="gramStart"/>
      <w:r w:rsidR="00F272D0">
        <w:t>….</w:t>
      </w:r>
      <w:r w:rsidR="00DF2A05">
        <w:t>.</w:t>
      </w:r>
      <w:r>
        <w:t xml:space="preserve"> </w:t>
      </w:r>
      <w:r w:rsidR="008F1CFD" w:rsidRPr="00152675">
        <w:t>Zadavatel</w:t>
      </w:r>
      <w:proofErr w:type="gramEnd"/>
      <w:r w:rsidR="008F1CFD" w:rsidRPr="00152675">
        <w:t xml:space="preserve"> je oprávněn po celou dobu plnění předmětu veřejné zakázky kontrolovat soulad plnění s podmínkami uvedenými v zadávací dokumentaci.</w:t>
      </w:r>
    </w:p>
    <w:p w14:paraId="73C06CF2" w14:textId="77777777" w:rsidR="008F1CFD" w:rsidRPr="00152675" w:rsidRDefault="008F1CFD" w:rsidP="007441B5">
      <w:pPr>
        <w:pStyle w:val="Odstavecseseznamem"/>
        <w:numPr>
          <w:ilvl w:val="1"/>
          <w:numId w:val="1"/>
        </w:numPr>
        <w:spacing w:after="60" w:line="240" w:lineRule="auto"/>
        <w:ind w:left="993" w:hanging="633"/>
        <w:contextualSpacing w:val="0"/>
      </w:pPr>
      <w:r w:rsidRPr="00152675">
        <w:t>Dodavatel se zavazuje zajišťovat veškeré plnění svým jménem s potřebnou odbornou péčí a v požadované kvalitě při respektování oprávněných zájmů zadavatele.</w:t>
      </w:r>
    </w:p>
    <w:p w14:paraId="38206511" w14:textId="77777777" w:rsidR="008F1CFD" w:rsidRPr="00152675" w:rsidRDefault="008F1CFD" w:rsidP="007441B5">
      <w:pPr>
        <w:pStyle w:val="Odstavecseseznamem"/>
        <w:numPr>
          <w:ilvl w:val="1"/>
          <w:numId w:val="1"/>
        </w:numPr>
        <w:spacing w:after="60" w:line="240" w:lineRule="auto"/>
        <w:ind w:left="993" w:hanging="633"/>
        <w:contextualSpacing w:val="0"/>
      </w:pPr>
      <w:r w:rsidRPr="00152675">
        <w:t xml:space="preserve">Smluvní strany se zavazují k vyvinutí maximálního úsilí k předcházení škodám </w:t>
      </w:r>
      <w:r w:rsidRPr="00152675">
        <w:br/>
        <w:t>a k minimalizaci vzniklých škod.</w:t>
      </w:r>
    </w:p>
    <w:p w14:paraId="4DD21F68" w14:textId="77777777" w:rsidR="008F1CFD" w:rsidRPr="00152675" w:rsidRDefault="008F1CFD" w:rsidP="007441B5">
      <w:pPr>
        <w:pStyle w:val="Odstavecseseznamem"/>
        <w:numPr>
          <w:ilvl w:val="1"/>
          <w:numId w:val="1"/>
        </w:numPr>
        <w:spacing w:after="60" w:line="240" w:lineRule="auto"/>
        <w:ind w:left="992" w:hanging="635"/>
        <w:contextualSpacing w:val="0"/>
      </w:pPr>
      <w:bookmarkStart w:id="1" w:name="_Ref210895816"/>
      <w:r w:rsidRPr="00152675">
        <w:t>Návrh smlouvy musí obsahovat minimálně následující podmínky:</w:t>
      </w:r>
      <w:bookmarkEnd w:id="1"/>
    </w:p>
    <w:p w14:paraId="110BB7A5" w14:textId="77777777" w:rsidR="008F1CFD" w:rsidRPr="00DF2A05" w:rsidRDefault="008F1CFD" w:rsidP="007441B5">
      <w:pPr>
        <w:pStyle w:val="Odstavecseseznamem"/>
        <w:numPr>
          <w:ilvl w:val="0"/>
          <w:numId w:val="3"/>
        </w:numPr>
        <w:spacing w:after="60" w:line="240" w:lineRule="auto"/>
        <w:contextualSpacing w:val="0"/>
      </w:pPr>
      <w:bookmarkStart w:id="2" w:name="_Ref135542564"/>
      <w:r w:rsidRPr="00152675">
        <w:t xml:space="preserve">závazek dodavatele spočívající v dodávce elektrické energie za podmínek </w:t>
      </w:r>
      <w:r w:rsidRPr="00DF2A05">
        <w:t>stanovených v zadávací dokumentaci;</w:t>
      </w:r>
    </w:p>
    <w:p w14:paraId="0990E6C6" w14:textId="47DA8960" w:rsidR="008F1CFD" w:rsidRPr="00DF2A05" w:rsidRDefault="008F1CFD" w:rsidP="007441B5">
      <w:pPr>
        <w:pStyle w:val="Odstavecseseznamem"/>
        <w:numPr>
          <w:ilvl w:val="0"/>
          <w:numId w:val="3"/>
        </w:numPr>
        <w:spacing w:after="60" w:line="240" w:lineRule="auto"/>
        <w:contextualSpacing w:val="0"/>
      </w:pPr>
      <w:r w:rsidRPr="00DF2A05">
        <w:t xml:space="preserve">výčet odběrných míst dle zadávací dokumentace přiložený k návrhu smlouvy jako její nedílnou součást/ příloha č. 1 (viz bod </w:t>
      </w:r>
      <w:r w:rsidR="00F272D0">
        <w:t>8</w:t>
      </w:r>
      <w:r w:rsidR="00F272D0" w:rsidRPr="00DF2A05">
        <w:t xml:space="preserve"> </w:t>
      </w:r>
      <w:r w:rsidRPr="00DF2A05">
        <w:t>Zadávací dokumentace, obsah a členění nabídky dodavatele);</w:t>
      </w:r>
    </w:p>
    <w:p w14:paraId="16F1E564" w14:textId="77777777" w:rsidR="008F1CFD" w:rsidRPr="00152675" w:rsidRDefault="008F1CFD" w:rsidP="007441B5">
      <w:pPr>
        <w:pStyle w:val="Odstavecseseznamem"/>
        <w:numPr>
          <w:ilvl w:val="0"/>
          <w:numId w:val="3"/>
        </w:numPr>
        <w:spacing w:after="60" w:line="240" w:lineRule="auto"/>
        <w:contextualSpacing w:val="0"/>
      </w:pPr>
      <w:r w:rsidRPr="00152675">
        <w:t xml:space="preserve">ustanovení o tom, že zadavatel není povinen odebrat množství elektřiny předpokládané zadávací dokumentací (resp. využít všechny služby, které zadávací dokumentace vymezuje). Odběr elektrické energie v množství menším než je </w:t>
      </w:r>
      <w:r w:rsidRPr="00152675">
        <w:lastRenderedPageBreak/>
        <w:t xml:space="preserve">předpokládané zadávací dokumentací nemá vliv na sjednanou </w:t>
      </w:r>
      <w:r w:rsidR="007059BF">
        <w:t xml:space="preserve">jednotkovou </w:t>
      </w:r>
      <w:r w:rsidRPr="00152675">
        <w:t>cenu a není ani předmětem žádného poplatku nebo sankční platby ze strany dodavatele.;</w:t>
      </w:r>
    </w:p>
    <w:p w14:paraId="58F9EE4A" w14:textId="77777777" w:rsidR="008F1CFD" w:rsidRPr="00DF2A05" w:rsidRDefault="008F1CFD" w:rsidP="007441B5">
      <w:pPr>
        <w:pStyle w:val="Odstavecseseznamem"/>
        <w:numPr>
          <w:ilvl w:val="0"/>
          <w:numId w:val="3"/>
        </w:numPr>
        <w:spacing w:after="60" w:line="240" w:lineRule="auto"/>
        <w:contextualSpacing w:val="0"/>
      </w:pPr>
      <w:r w:rsidRPr="00152675">
        <w:t xml:space="preserve">ustanovení o tom, že zadavatel je oprávněn využít dodávky elektřiny ve větším rozsahu, než který je uveden v zadávací dokumentaci, pokud to bude vyžadovat provozní potřeba zadavatele, přičemž bude v takovém případě postupováno </w:t>
      </w:r>
      <w:r w:rsidRPr="00DF2A05">
        <w:t>v souladu se zákonem o veřejných zakázkách;</w:t>
      </w:r>
    </w:p>
    <w:p w14:paraId="0737793C" w14:textId="77777777" w:rsidR="008F1CFD" w:rsidRPr="00152675" w:rsidRDefault="008F1CFD" w:rsidP="007441B5">
      <w:pPr>
        <w:pStyle w:val="Odstavecseseznamem"/>
        <w:numPr>
          <w:ilvl w:val="0"/>
          <w:numId w:val="3"/>
        </w:numPr>
        <w:spacing w:after="60" w:line="240" w:lineRule="auto"/>
        <w:contextualSpacing w:val="0"/>
      </w:pPr>
      <w:r w:rsidRPr="00DF2A05">
        <w:t>ustanovení o tom, že zadavatel je oprávněn jednostranně v průběhu trvání smluvního vztahu snížit</w:t>
      </w:r>
      <w:r w:rsidR="00814FC8">
        <w:t xml:space="preserve"> nebo zvýšit</w:t>
      </w:r>
      <w:r w:rsidRPr="00DF2A05">
        <w:t xml:space="preserve"> počet odběrných míst zadavatele původně specifikovaných v </w:t>
      </w:r>
      <w:r w:rsidR="00DF2A05" w:rsidRPr="008840D9">
        <w:t>příloze č. 4</w:t>
      </w:r>
      <w:r w:rsidR="00DF2A05" w:rsidRPr="00DF2A05">
        <w:t xml:space="preserve"> </w:t>
      </w:r>
      <w:r w:rsidRPr="00DF2A05">
        <w:t>zadávací dokumentace. Dodavatel je v takovém případě povinen poskytovat plnění předmětné veřejné zakázky vždy ve vztahu k aktuálně platnému počtu odběrných míst zadavatele. Snížení</w:t>
      </w:r>
      <w:r w:rsidR="00814FC8">
        <w:t xml:space="preserve"> nebo zvýšení</w:t>
      </w:r>
      <w:r w:rsidRPr="00DF2A05">
        <w:t xml:space="preserve"> počtu odběrných míst nemá žádný vliv na</w:t>
      </w:r>
      <w:r w:rsidRPr="00152675">
        <w:t xml:space="preserve"> cenu plnění dle smlouvy a není ani předmětem žádného poplatku nebo sankční platby ze strany dodavatele;</w:t>
      </w:r>
    </w:p>
    <w:p w14:paraId="763298EF" w14:textId="77777777" w:rsidR="008F1CFD" w:rsidRPr="00152675" w:rsidRDefault="008F1CFD" w:rsidP="007441B5">
      <w:pPr>
        <w:pStyle w:val="Odstavecseseznamem"/>
        <w:numPr>
          <w:ilvl w:val="0"/>
          <w:numId w:val="3"/>
        </w:numPr>
        <w:spacing w:after="60" w:line="240" w:lineRule="auto"/>
        <w:contextualSpacing w:val="0"/>
      </w:pPr>
      <w:r w:rsidRPr="00152675">
        <w:t>ujednání o tom, že ceny elektřiny jsou konečné a nepřekročitelné a jejich navýšení v průběhu trvání smlouvy je nepřípustné;</w:t>
      </w:r>
    </w:p>
    <w:p w14:paraId="0E21F420" w14:textId="77777777" w:rsidR="008F1CFD" w:rsidRPr="00152675" w:rsidRDefault="008F1CFD" w:rsidP="007441B5">
      <w:pPr>
        <w:pStyle w:val="Odstavecseseznamem"/>
        <w:numPr>
          <w:ilvl w:val="0"/>
          <w:numId w:val="3"/>
        </w:numPr>
        <w:spacing w:after="60" w:line="240" w:lineRule="auto"/>
        <w:contextualSpacing w:val="0"/>
      </w:pPr>
      <w:r w:rsidRPr="00152675">
        <w:t>ujednání o tom, že odpovědnost za odchylku nese dodavatel;</w:t>
      </w:r>
    </w:p>
    <w:p w14:paraId="479F274C" w14:textId="77777777" w:rsidR="008F1CFD" w:rsidRPr="00152675" w:rsidRDefault="008F1CFD" w:rsidP="007441B5">
      <w:pPr>
        <w:pStyle w:val="Odstavecseseznamem"/>
        <w:numPr>
          <w:ilvl w:val="0"/>
          <w:numId w:val="3"/>
        </w:numPr>
        <w:spacing w:after="60" w:line="240" w:lineRule="auto"/>
        <w:contextualSpacing w:val="0"/>
      </w:pPr>
      <w:r w:rsidRPr="00152675">
        <w:t>závazek dodavatele, že dodávky budou měřeny v souladu s příslušnou energetickou legislativou (vždy v aktuálním znění);</w:t>
      </w:r>
    </w:p>
    <w:p w14:paraId="3FB366E0" w14:textId="77777777" w:rsidR="008F1CFD" w:rsidRPr="00152675" w:rsidRDefault="008F1CFD" w:rsidP="007441B5">
      <w:pPr>
        <w:pStyle w:val="Odstavecseseznamem"/>
        <w:numPr>
          <w:ilvl w:val="0"/>
          <w:numId w:val="3"/>
        </w:numPr>
        <w:spacing w:after="60" w:line="240" w:lineRule="auto"/>
        <w:contextualSpacing w:val="0"/>
      </w:pPr>
      <w:r w:rsidRPr="00152675">
        <w:t xml:space="preserve"> závazek dodavatele zajistit oznámení zadavateli o plánovaném přerušení dodávek z důvodu na straně provozovatele distribuční soustavy, a to vždy v souladu s příslušným právním předpisem (vyhláškou ERÚ);</w:t>
      </w:r>
      <w:bookmarkEnd w:id="2"/>
    </w:p>
    <w:p w14:paraId="607E782A" w14:textId="77777777" w:rsidR="008F1CFD" w:rsidRPr="00152675" w:rsidRDefault="008F1CFD" w:rsidP="007441B5">
      <w:pPr>
        <w:pStyle w:val="Odstavecseseznamem"/>
        <w:numPr>
          <w:ilvl w:val="0"/>
          <w:numId w:val="3"/>
        </w:numPr>
        <w:spacing w:after="60" w:line="240" w:lineRule="auto"/>
        <w:contextualSpacing w:val="0"/>
      </w:pPr>
      <w:r w:rsidRPr="00152675">
        <w:t xml:space="preserve">závazek dodavatele provádět kontrolu odběrů na jednotlivých odběrných místech </w:t>
      </w:r>
      <w:r>
        <w:br/>
      </w:r>
      <w:r w:rsidRPr="00152675">
        <w:t>a zajistit komplexní komunikaci a zpracování dokumentace (podkladů) v komunikaci s provozovatelem distribuční soustavy, a to dle požadavků zadavatele;</w:t>
      </w:r>
    </w:p>
    <w:p w14:paraId="6ED4C676" w14:textId="77777777" w:rsidR="008F1CFD" w:rsidRPr="00152675" w:rsidRDefault="008F1CFD" w:rsidP="007441B5">
      <w:pPr>
        <w:pStyle w:val="Odstavecseseznamem"/>
        <w:numPr>
          <w:ilvl w:val="0"/>
          <w:numId w:val="3"/>
        </w:numPr>
        <w:spacing w:after="60" w:line="240" w:lineRule="auto"/>
        <w:contextualSpacing w:val="0"/>
      </w:pPr>
      <w:r w:rsidRPr="00152675">
        <w:t>a dále podmínky stanovené níže.</w:t>
      </w:r>
    </w:p>
    <w:p w14:paraId="73CE8996" w14:textId="77777777" w:rsidR="008F1CFD" w:rsidRPr="00527F0B" w:rsidRDefault="008F1CFD" w:rsidP="00527F0B">
      <w:pPr>
        <w:pStyle w:val="Nadpis1"/>
      </w:pPr>
      <w:r w:rsidRPr="00527F0B">
        <w:t>Cena a platební podmínky</w:t>
      </w:r>
    </w:p>
    <w:p w14:paraId="55812EE9" w14:textId="77777777" w:rsidR="008F1CFD" w:rsidRPr="008840D9" w:rsidRDefault="008F1CFD" w:rsidP="007441B5">
      <w:pPr>
        <w:pStyle w:val="Nadpis2"/>
        <w:spacing w:line="240" w:lineRule="auto"/>
        <w:rPr>
          <w:b w:val="0"/>
          <w:sz w:val="22"/>
        </w:rPr>
      </w:pPr>
      <w:r w:rsidRPr="008840D9">
        <w:rPr>
          <w:b w:val="0"/>
          <w:sz w:val="22"/>
        </w:rPr>
        <w:t>Cena</w:t>
      </w:r>
    </w:p>
    <w:p w14:paraId="57F17E61" w14:textId="77777777" w:rsidR="008F1CFD" w:rsidRPr="00152675" w:rsidRDefault="008F1CFD" w:rsidP="007441B5">
      <w:pPr>
        <w:pStyle w:val="Odstavecseseznamem"/>
        <w:spacing w:after="60" w:line="240" w:lineRule="auto"/>
        <w:ind w:left="993"/>
        <w:contextualSpacing w:val="0"/>
      </w:pPr>
      <w:r w:rsidRPr="00152675">
        <w:t>Dodavatel je povinen stanovit jednotkové ceny elektřiny dle vyplně</w:t>
      </w:r>
      <w:r w:rsidRPr="00DF2A05">
        <w:t xml:space="preserve">né </w:t>
      </w:r>
      <w:r w:rsidR="008840D9">
        <w:t>P</w:t>
      </w:r>
      <w:r w:rsidRPr="008840D9">
        <w:t>řílohy č. 3</w:t>
      </w:r>
      <w:r w:rsidRPr="00152675">
        <w:t xml:space="preserve"> zadávací dokumentace a tuto připojit k  návrhu smlouvy.</w:t>
      </w:r>
      <w:r w:rsidR="002765C4">
        <w:t xml:space="preserve"> Pro účely této smlouvy platí z uvedené Přílohy č. 3 pouze sloupce uvádějící sazbu a nabídkové jednotkové ceny za 1 </w:t>
      </w:r>
      <w:proofErr w:type="spellStart"/>
      <w:r w:rsidR="002765C4">
        <w:t>MWh</w:t>
      </w:r>
      <w:proofErr w:type="spellEnd"/>
      <w:r w:rsidR="002765C4">
        <w:t>, daň z elektřiny a DPH.</w:t>
      </w:r>
    </w:p>
    <w:p w14:paraId="668A31FE" w14:textId="77777777" w:rsidR="008F1CFD" w:rsidRPr="00152675" w:rsidRDefault="008F1CFD" w:rsidP="007441B5">
      <w:pPr>
        <w:pStyle w:val="Odstavecseseznamem"/>
        <w:spacing w:after="60" w:line="240" w:lineRule="auto"/>
        <w:ind w:left="993"/>
        <w:contextualSpacing w:val="0"/>
      </w:pPr>
      <w:r w:rsidRPr="00152675">
        <w:t>Dodavatel je oprávněn při vyúčtování dodávky elektřiny připočíst k jednotkové ceně elektřiny pouze:</w:t>
      </w:r>
    </w:p>
    <w:p w14:paraId="5EACC68C" w14:textId="77777777" w:rsidR="008F1CFD" w:rsidRPr="00152675" w:rsidRDefault="008F1CFD" w:rsidP="007441B5">
      <w:pPr>
        <w:pStyle w:val="Odstavecseseznamem"/>
        <w:numPr>
          <w:ilvl w:val="0"/>
          <w:numId w:val="2"/>
        </w:numPr>
        <w:spacing w:after="60" w:line="240" w:lineRule="auto"/>
        <w:ind w:left="2127"/>
        <w:contextualSpacing w:val="0"/>
      </w:pPr>
      <w:r w:rsidRPr="00152675">
        <w:t>DPH</w:t>
      </w:r>
      <w:r w:rsidR="008840D9">
        <w:t>;</w:t>
      </w:r>
    </w:p>
    <w:p w14:paraId="2549CA91" w14:textId="77777777" w:rsidR="008F1CFD" w:rsidRPr="00152675" w:rsidRDefault="008F1CFD" w:rsidP="007441B5">
      <w:pPr>
        <w:pStyle w:val="Odstavecseseznamem"/>
        <w:numPr>
          <w:ilvl w:val="0"/>
          <w:numId w:val="2"/>
        </w:numPr>
        <w:spacing w:after="60" w:line="240" w:lineRule="auto"/>
        <w:ind w:left="2127"/>
        <w:contextualSpacing w:val="0"/>
      </w:pPr>
      <w:r w:rsidRPr="00152675">
        <w:t>regulované ceny/ platby podle závazných cenových podmínek stanovených ERÚ, platných v době realizace předmětné veřejné zakázky.</w:t>
      </w:r>
    </w:p>
    <w:p w14:paraId="1AECF11F" w14:textId="77777777" w:rsidR="008F1CFD" w:rsidRPr="00152675" w:rsidRDefault="008F1CFD" w:rsidP="007441B5">
      <w:pPr>
        <w:pStyle w:val="Odstavecseseznamem"/>
        <w:spacing w:after="60" w:line="240" w:lineRule="auto"/>
        <w:ind w:left="960"/>
        <w:contextualSpacing w:val="0"/>
      </w:pPr>
      <w:r w:rsidRPr="00152675">
        <w:t>Dodavatel není oprávněn účtovat zadavateli žádné další platby související s předmětem plnění veřejné zakázky.</w:t>
      </w:r>
    </w:p>
    <w:p w14:paraId="0EEB00F1" w14:textId="77777777" w:rsidR="008F1CFD" w:rsidRPr="008840D9" w:rsidRDefault="008F1CFD" w:rsidP="007441B5">
      <w:pPr>
        <w:pStyle w:val="Nadpis2"/>
        <w:spacing w:line="240" w:lineRule="auto"/>
        <w:rPr>
          <w:b w:val="0"/>
          <w:sz w:val="22"/>
        </w:rPr>
      </w:pPr>
      <w:r w:rsidRPr="008840D9">
        <w:rPr>
          <w:b w:val="0"/>
          <w:sz w:val="22"/>
        </w:rPr>
        <w:t>Zálohy a splatnost daňových dokladů</w:t>
      </w:r>
    </w:p>
    <w:p w14:paraId="688FC662" w14:textId="77777777" w:rsidR="00202B4D" w:rsidRDefault="008F1CFD" w:rsidP="007441B5">
      <w:pPr>
        <w:pStyle w:val="Odstavecseseznamem"/>
        <w:numPr>
          <w:ilvl w:val="1"/>
          <w:numId w:val="10"/>
        </w:numPr>
        <w:tabs>
          <w:tab w:val="left" w:pos="1560"/>
        </w:tabs>
        <w:spacing w:after="60" w:line="240" w:lineRule="auto"/>
        <w:contextualSpacing w:val="0"/>
      </w:pPr>
      <w:r w:rsidRPr="00152675">
        <w:t xml:space="preserve">Skutečná cena za dodávku elektrické energie do odběrných míst bude stanovena vyúčtováním vyhotoveným </w:t>
      </w:r>
      <w:r w:rsidR="00202B4D">
        <w:t xml:space="preserve">dle platné legislativy </w:t>
      </w:r>
      <w:r w:rsidRPr="00152675">
        <w:t xml:space="preserve">na základě skutečně odebraného množství </w:t>
      </w:r>
      <w:r w:rsidR="007059BF">
        <w:t xml:space="preserve">elektřiny v </w:t>
      </w:r>
      <w:proofErr w:type="spellStart"/>
      <w:r w:rsidRPr="00152675">
        <w:t>MWh</w:t>
      </w:r>
      <w:proofErr w:type="spellEnd"/>
      <w:r w:rsidRPr="00152675">
        <w:t xml:space="preserve"> za smluvní jednotkové ceny,</w:t>
      </w:r>
      <w:r w:rsidR="00A95552">
        <w:t xml:space="preserve"> </w:t>
      </w:r>
      <w:r w:rsidRPr="00152675">
        <w:t xml:space="preserve">a to se zohledněním zaplacených záloh. </w:t>
      </w:r>
    </w:p>
    <w:p w14:paraId="6EBA9D94" w14:textId="77777777" w:rsidR="00E2491A" w:rsidRPr="00152675" w:rsidRDefault="00E2491A" w:rsidP="007441B5">
      <w:pPr>
        <w:pStyle w:val="Odstavecseseznamem"/>
        <w:numPr>
          <w:ilvl w:val="1"/>
          <w:numId w:val="10"/>
        </w:numPr>
        <w:tabs>
          <w:tab w:val="left" w:pos="1560"/>
        </w:tabs>
        <w:spacing w:after="60" w:line="240" w:lineRule="auto"/>
        <w:contextualSpacing w:val="0"/>
      </w:pPr>
      <w:r w:rsidRPr="00152675">
        <w:t xml:space="preserve">Skutečná cena za dodávku elektrické energie do odběrných míst bude stanovena v případě VO měsíčním vyúčtováním vyhotoveným </w:t>
      </w:r>
      <w:r w:rsidRPr="00C27909">
        <w:t>vždy do 15.</w:t>
      </w:r>
      <w:r w:rsidR="00C27909">
        <w:t xml:space="preserve"> </w:t>
      </w:r>
      <w:r>
        <w:t>d</w:t>
      </w:r>
      <w:r w:rsidRPr="00152675">
        <w:t xml:space="preserve">ne následujícího kalendářního měsíce skutečně odebraného množství </w:t>
      </w:r>
      <w:proofErr w:type="spellStart"/>
      <w:r w:rsidRPr="00152675">
        <w:t>MWh</w:t>
      </w:r>
      <w:proofErr w:type="spellEnd"/>
      <w:r w:rsidRPr="00152675">
        <w:t xml:space="preserve"> za smluvní jednotkové </w:t>
      </w:r>
      <w:r w:rsidRPr="00152675">
        <w:lastRenderedPageBreak/>
        <w:t>ceny. Zadavatel nepřipouští zpoplatnění odchylek skutečně odebraného množství elektrické energie</w:t>
      </w:r>
      <w:r w:rsidR="00656545">
        <w:t xml:space="preserve"> </w:t>
      </w:r>
      <w:r w:rsidRPr="00152675">
        <w:t>od předpokládaného množství odběru elektrické energie.</w:t>
      </w:r>
    </w:p>
    <w:p w14:paraId="083C19E6" w14:textId="77777777" w:rsidR="00E2491A" w:rsidRDefault="007059BF" w:rsidP="007441B5">
      <w:pPr>
        <w:pStyle w:val="Odstavecseseznamem"/>
        <w:numPr>
          <w:ilvl w:val="1"/>
          <w:numId w:val="10"/>
        </w:numPr>
        <w:tabs>
          <w:tab w:val="left" w:pos="1560"/>
        </w:tabs>
        <w:spacing w:after="60" w:line="240" w:lineRule="auto"/>
        <w:contextualSpacing w:val="0"/>
      </w:pPr>
      <w:r>
        <w:t>Pro odběrná místa</w:t>
      </w:r>
      <w:r w:rsidR="00202B4D">
        <w:t xml:space="preserve"> vybraná zadavatelem</w:t>
      </w:r>
      <w:r>
        <w:t xml:space="preserve"> provede dodavatel bezplatné mimořádné vyúčtování ke dni </w:t>
      </w:r>
      <w:proofErr w:type="gramStart"/>
      <w:r>
        <w:t>31.12. na</w:t>
      </w:r>
      <w:proofErr w:type="gramEnd"/>
      <w:r>
        <w:t xml:space="preserve"> základě údajů z provedených samoodečtů. Mimořádné vyúčtování bude provedeno </w:t>
      </w:r>
      <w:r w:rsidRPr="00152675">
        <w:t xml:space="preserve">na základě skutečně odebraného množství </w:t>
      </w:r>
      <w:r>
        <w:t xml:space="preserve">elektřiny v </w:t>
      </w:r>
      <w:proofErr w:type="spellStart"/>
      <w:r w:rsidRPr="00152675">
        <w:t>MWh</w:t>
      </w:r>
      <w:proofErr w:type="spellEnd"/>
      <w:r w:rsidRPr="00152675">
        <w:t xml:space="preserve"> za smluvní jednotkové ceny, a to se zohledněním zaplacených záloh</w:t>
      </w:r>
      <w:r>
        <w:t xml:space="preserve">. </w:t>
      </w:r>
    </w:p>
    <w:p w14:paraId="04BA4C06" w14:textId="77777777" w:rsidR="008F1CFD" w:rsidRPr="00152675" w:rsidRDefault="008F1CFD" w:rsidP="007441B5">
      <w:pPr>
        <w:pStyle w:val="Odstavecseseznamem"/>
        <w:numPr>
          <w:ilvl w:val="1"/>
          <w:numId w:val="10"/>
        </w:numPr>
        <w:tabs>
          <w:tab w:val="left" w:pos="1560"/>
        </w:tabs>
        <w:spacing w:after="60" w:line="240" w:lineRule="auto"/>
        <w:contextualSpacing w:val="0"/>
      </w:pPr>
      <w:r w:rsidRPr="00152675">
        <w:t>Zadavatel nepřipouští zpoplatnění odchylek skutečně odebraného množství elektrické energie od předpokládaného množství odběru elektrické energie.</w:t>
      </w:r>
    </w:p>
    <w:p w14:paraId="7A032FE2" w14:textId="77777777" w:rsidR="008F1CFD" w:rsidRPr="00152675" w:rsidRDefault="008F1CFD" w:rsidP="007441B5">
      <w:pPr>
        <w:pStyle w:val="Odstavecseseznamem"/>
        <w:numPr>
          <w:ilvl w:val="1"/>
          <w:numId w:val="10"/>
        </w:numPr>
        <w:tabs>
          <w:tab w:val="left" w:pos="1560"/>
        </w:tabs>
        <w:spacing w:after="60" w:line="240" w:lineRule="auto"/>
        <w:contextualSpacing w:val="0"/>
      </w:pPr>
      <w:r w:rsidRPr="00152675">
        <w:t xml:space="preserve">Zadavatel bude dodavateli hradit sjednanou cenu za dodávku elektrické energie do odběrných míst v případě </w:t>
      </w:r>
      <w:r w:rsidR="00252E7A">
        <w:t xml:space="preserve">MO-příspěvkové organizace. MO-nebytové objekty, MO-bytové objekty a MO-veřejné osvětlení </w:t>
      </w:r>
      <w:r w:rsidRPr="00152675">
        <w:t xml:space="preserve">formou pravidelných měsíčních záloh, které budou splatné vždy nejpozději do 15. dne v měsíci následujícím po měsíci, </w:t>
      </w:r>
      <w:r w:rsidRPr="008840D9">
        <w:rPr>
          <w:rFonts w:eastAsiaTheme="majorEastAsia" w:cstheme="majorBidi"/>
          <w:bCs/>
          <w:color w:val="auto"/>
          <w:szCs w:val="26"/>
        </w:rPr>
        <w:t>v němž se uskutečnila dodávka elektrické energie. Zadavatel bude dodavateli</w:t>
      </w:r>
      <w:r w:rsidRPr="00A52160">
        <w:t xml:space="preserve"> hradit měsíční zálohy</w:t>
      </w:r>
      <w:r w:rsidR="00D333E6" w:rsidRPr="00A52160">
        <w:t xml:space="preserve"> </w:t>
      </w:r>
      <w:r w:rsidRPr="00A52160">
        <w:t xml:space="preserve">ve výši 100 % z 1/12 předpokládaného ročního odběru </w:t>
      </w:r>
      <w:r w:rsidRPr="00152675">
        <w:t>v prvním roce plnění smlouvy a v druhém roce plnění smlouvy ve výši 100 % z 1/12 z ceny odebrané elektrické energie v předchozím roce (v prvém roce platnosti smlouvy bude výše záloh s</w:t>
      </w:r>
      <w:r w:rsidRPr="00DF2A05">
        <w:t xml:space="preserve">tanovena stejným způsobem, ale z množství elektrické energie dle </w:t>
      </w:r>
      <w:r w:rsidRPr="008840D9">
        <w:t>přílohy č. 4</w:t>
      </w:r>
      <w:r w:rsidRPr="00DF2A05">
        <w:t xml:space="preserve"> zadávací dokumentace).</w:t>
      </w:r>
      <w:r w:rsidR="00A52160" w:rsidRPr="00DF2A05">
        <w:t xml:space="preserve"> Výše záloh nebude dodavatelem</w:t>
      </w:r>
      <w:r w:rsidR="00A52160">
        <w:t xml:space="preserve"> v průběhu trvání </w:t>
      </w:r>
      <w:r w:rsidR="00A52160" w:rsidRPr="007713A9">
        <w:t>smluvního vztahu měněna, vyjma stanovení výše záloh na druhý rok platnosti smlouvy.</w:t>
      </w:r>
      <w:r w:rsidR="00C40E1F" w:rsidRPr="007713A9">
        <w:t xml:space="preserve"> </w:t>
      </w:r>
      <w:r w:rsidRPr="007713A9">
        <w:t xml:space="preserve">Dodavatel bude provádět pravidelné roční vyúčtování odběru elektrické energie zadavatelem, jako zdanitelného plnění dle zákona o dani z přidané hodnoty, </w:t>
      </w:r>
      <w:r w:rsidR="007713A9" w:rsidRPr="007713A9">
        <w:t>v termínech daných platnou legislativou</w:t>
      </w:r>
      <w:r w:rsidRPr="007713A9">
        <w:t>. V případě změny legislativy v oblasti správy daní a poplatků je dodavatel povinen provést</w:t>
      </w:r>
      <w:r w:rsidRPr="00152675">
        <w:t xml:space="preserve"> zúčtování odběru elektrické energie zadavatelem v souladu s platnými právními předpisy tak, aby zadavatel mohl uplatňovat příslušnou daň z přidané hodnoty na vstupu za takto měsíčně vyúčtovaný odběr elektrické energie. Nedílnou součástí zúčtování odběru elektrické energie zadavatelem je započtení příslušné zálohy zaplacené zadavatelem na dané zúčtovací období. Dodavatel je povinen vypracovat a předat zadavateli předpis zálohových plateb za odběr elektrické energie, a to nejpozději současně s podpisem příslušné smlouvy o sdružených službách dodávky elektrické energie.</w:t>
      </w:r>
    </w:p>
    <w:p w14:paraId="6750E9A9" w14:textId="77777777" w:rsidR="008F1CFD" w:rsidRPr="00152675" w:rsidRDefault="008F1CFD" w:rsidP="007441B5">
      <w:pPr>
        <w:pStyle w:val="Odstavecseseznamem"/>
        <w:numPr>
          <w:ilvl w:val="1"/>
          <w:numId w:val="10"/>
        </w:numPr>
        <w:tabs>
          <w:tab w:val="left" w:pos="1560"/>
        </w:tabs>
        <w:spacing w:after="60" w:line="240" w:lineRule="auto"/>
        <w:contextualSpacing w:val="0"/>
      </w:pPr>
      <w:r w:rsidRPr="00152675">
        <w:t>Všechny platby se provádí platebním příkazem zadavatele ve prospěch dodavatele na číslo účtu uvedené v příslušné faktuře, resp. předpise záloh. V bankovním styku se používají variabilní symboly uvedené na příslušné faktuře. Platby probíhají v CZK.</w:t>
      </w:r>
    </w:p>
    <w:p w14:paraId="2620DC47" w14:textId="77777777" w:rsidR="008F1CFD" w:rsidRPr="00152675" w:rsidRDefault="008F1CFD" w:rsidP="007441B5">
      <w:pPr>
        <w:pStyle w:val="Odstavecseseznamem"/>
        <w:numPr>
          <w:ilvl w:val="1"/>
          <w:numId w:val="10"/>
        </w:numPr>
        <w:tabs>
          <w:tab w:val="left" w:pos="1560"/>
        </w:tabs>
        <w:spacing w:after="60" w:line="240" w:lineRule="auto"/>
        <w:contextualSpacing w:val="0"/>
      </w:pPr>
      <w:r w:rsidRPr="00152675">
        <w:t xml:space="preserve">Splatnost faktur (zúčtovacích) bude stanovena v délce nejméně 15 dnů počínaje dnem doručení faktury zadavateli. V případě, že zadavatel obdrží fakturu, která nebude splňovat všechny zákonné náležitosti, odešle tuto zpět dodavateli k opravě či doplnění, přičemž nová lhůta splatnosti poběží doručením bezvadné (opravené či doplněné) faktury zadavateli. </w:t>
      </w:r>
    </w:p>
    <w:p w14:paraId="55AF4823" w14:textId="25D505D6" w:rsidR="008F1CFD" w:rsidRDefault="008F1CFD" w:rsidP="007441B5">
      <w:pPr>
        <w:pStyle w:val="Odstavecseseznamem"/>
        <w:numPr>
          <w:ilvl w:val="1"/>
          <w:numId w:val="10"/>
        </w:numPr>
        <w:tabs>
          <w:tab w:val="left" w:pos="1560"/>
        </w:tabs>
        <w:spacing w:after="60" w:line="240" w:lineRule="auto"/>
        <w:contextualSpacing w:val="0"/>
      </w:pPr>
      <w:r w:rsidRPr="00152675">
        <w:t>Za prodlení se splatností řádně a včasně uplatněné zálohy nebo platby z vyúčtování celkové spotřeby je povinen zadavatel uhradit dodavateli pouze</w:t>
      </w:r>
      <w:r w:rsidR="00D635C1">
        <w:t xml:space="preserve"> zákonný</w:t>
      </w:r>
      <w:r w:rsidRPr="00152675">
        <w:t xml:space="preserve"> úrok z prodlení ve výši stanovené </w:t>
      </w:r>
      <w:r w:rsidR="00D635C1">
        <w:t xml:space="preserve">platnými právními </w:t>
      </w:r>
      <w:r w:rsidRPr="00152675">
        <w:t xml:space="preserve">předpisy. Žádná jiná sankce za prodlení </w:t>
      </w:r>
      <w:r w:rsidR="00D635C1">
        <w:t xml:space="preserve">zadavatele </w:t>
      </w:r>
      <w:r w:rsidRPr="00152675">
        <w:t>není přípustná (např. smluvní úrok z prodlení, smluvní pokuta)</w:t>
      </w:r>
    </w:p>
    <w:p w14:paraId="26DB9B00" w14:textId="77777777" w:rsidR="00933A9A" w:rsidRDefault="00462CDD" w:rsidP="00933A9A">
      <w:pPr>
        <w:pStyle w:val="Odstavecseseznamem"/>
        <w:numPr>
          <w:ilvl w:val="1"/>
          <w:numId w:val="10"/>
        </w:numPr>
        <w:tabs>
          <w:tab w:val="left" w:pos="1560"/>
        </w:tabs>
        <w:spacing w:after="60" w:line="240" w:lineRule="auto"/>
        <w:contextualSpacing w:val="0"/>
      </w:pPr>
      <w:r>
        <w:t xml:space="preserve">Faktura bude doručena e-mailem na adresu: (doplní zákazník před uzavřením smlouvy a v kopii na e-mail: </w:t>
      </w:r>
      <w:hyperlink r:id="rId8" w:history="1">
        <w:r w:rsidR="00933A9A" w:rsidRPr="00660290">
          <w:rPr>
            <w:rStyle w:val="Hypertextovodkaz"/>
          </w:rPr>
          <w:t>michal.strobl@mmdecin.cz</w:t>
        </w:r>
      </w:hyperlink>
      <w:r w:rsidR="004E2996">
        <w:t>)</w:t>
      </w:r>
      <w:r w:rsidR="00933A9A">
        <w:t>, současně se zasláním souhrnu faktur za všechna odběrná místa v daném fakturačním období v souboru Excel (kde bude ke každému odběrnému místu uveden, EAN, číslo faktury, fakturované období, spotřeba ve VT, spotřeba v NT a celková částka s DPH).</w:t>
      </w:r>
    </w:p>
    <w:p w14:paraId="762C9F6A" w14:textId="72AA6C7C" w:rsidR="00FB11FA" w:rsidRPr="00152675" w:rsidRDefault="00FB11FA" w:rsidP="00933A9A">
      <w:pPr>
        <w:pStyle w:val="Odstavecseseznamem"/>
        <w:numPr>
          <w:ilvl w:val="1"/>
          <w:numId w:val="10"/>
        </w:numPr>
        <w:tabs>
          <w:tab w:val="left" w:pos="1560"/>
        </w:tabs>
        <w:spacing w:after="60" w:line="240" w:lineRule="auto"/>
        <w:contextualSpacing w:val="0"/>
      </w:pPr>
      <w:r>
        <w:t xml:space="preserve">Každá faktura bude označena číslem veřejné zakázky z Věstníku veřejných </w:t>
      </w:r>
      <w:bookmarkStart w:id="3" w:name="_GoBack"/>
      <w:r>
        <w:t xml:space="preserve">zakázek </w:t>
      </w:r>
      <w:r w:rsidRPr="00FB11FA">
        <w:t>Z2018-002748</w:t>
      </w:r>
      <w:r w:rsidRPr="00FB11FA">
        <w:t>.</w:t>
      </w:r>
    </w:p>
    <w:bookmarkEnd w:id="3"/>
    <w:p w14:paraId="0A7631F2" w14:textId="77777777" w:rsidR="008F1CFD" w:rsidRPr="008840D9" w:rsidRDefault="008F1CFD" w:rsidP="007441B5">
      <w:pPr>
        <w:pStyle w:val="Nadpis2"/>
        <w:spacing w:line="240" w:lineRule="auto"/>
        <w:rPr>
          <w:b w:val="0"/>
          <w:sz w:val="22"/>
        </w:rPr>
      </w:pPr>
      <w:r w:rsidRPr="008840D9">
        <w:rPr>
          <w:b w:val="0"/>
          <w:sz w:val="22"/>
        </w:rPr>
        <w:lastRenderedPageBreak/>
        <w:t>Způsob vystavení daňového dokladu</w:t>
      </w:r>
    </w:p>
    <w:p w14:paraId="7366D120" w14:textId="77777777" w:rsidR="008F1CFD" w:rsidRPr="00152675" w:rsidRDefault="008F1CFD" w:rsidP="007441B5">
      <w:pPr>
        <w:pStyle w:val="Odstavecseseznamem"/>
        <w:spacing w:after="60" w:line="240" w:lineRule="auto"/>
        <w:ind w:left="993"/>
        <w:contextualSpacing w:val="0"/>
      </w:pPr>
      <w:r w:rsidRPr="00152675">
        <w:t xml:space="preserve">Veškeré daňové doklady musí obsahovat náležitosti daňového dokladu dle zvláštních právních předpisů, a to zejména dle zákona č. 235/2004 Sb., o dani </w:t>
      </w:r>
      <w:r w:rsidR="008840D9">
        <w:br/>
      </w:r>
      <w:r w:rsidRPr="00152675">
        <w:t>z přidané hodnoty, ve znění pozdějších předpisů. V případě, že daňové doklady nebudou mít odpovídající náležitosti, je zadavatel oprávněn zaslat je ve lhůtě splatnosti zpět dodavateli k doplnění, aniž se tak dostane do prodlení se splatností; lhůta splatnosti počíná běžet znovu od opětovného zaslání náležitě doplněných či opravených dokladů.</w:t>
      </w:r>
    </w:p>
    <w:p w14:paraId="4A71AC04" w14:textId="77777777" w:rsidR="008F1CFD" w:rsidRDefault="008F1CFD" w:rsidP="007441B5">
      <w:pPr>
        <w:pStyle w:val="Odstavecseseznamem"/>
        <w:spacing w:after="60" w:line="240" w:lineRule="auto"/>
        <w:ind w:left="993"/>
        <w:contextualSpacing w:val="0"/>
      </w:pPr>
      <w:r w:rsidRPr="00152675">
        <w:t>Daňový doklad (faktura) musí být dodavatelem označen jednoznačným číslem smlouvy.</w:t>
      </w:r>
    </w:p>
    <w:p w14:paraId="1FB67407" w14:textId="5800C08B" w:rsidR="00765BB7" w:rsidRPr="00152675" w:rsidRDefault="00765BB7" w:rsidP="007441B5">
      <w:pPr>
        <w:pStyle w:val="Odstavecseseznamem"/>
        <w:spacing w:after="60" w:line="240" w:lineRule="auto"/>
        <w:ind w:left="993"/>
        <w:contextualSpacing w:val="0"/>
      </w:pPr>
      <w:r>
        <w:t xml:space="preserve">Dodavatel není oprávněn jakoukoli svou pohledávku vůči objednateli vzniklou na základě tohoto smluvního vztahu s objednatelem postoupit na třetí osobu bez souhlasu </w:t>
      </w:r>
      <w:r w:rsidR="00364CEA">
        <w:t>zadavatele</w:t>
      </w:r>
      <w:r>
        <w:t>.</w:t>
      </w:r>
    </w:p>
    <w:p w14:paraId="358DE512" w14:textId="77777777" w:rsidR="008F1CFD" w:rsidRPr="00527F0B" w:rsidRDefault="008F1CFD" w:rsidP="00527F0B">
      <w:pPr>
        <w:pStyle w:val="Nadpis1"/>
      </w:pPr>
      <w:r w:rsidRPr="00527F0B">
        <w:t>Sankční ujednání</w:t>
      </w:r>
    </w:p>
    <w:p w14:paraId="1F99A3AE" w14:textId="2FE77754" w:rsidR="008F1CFD" w:rsidRPr="008840D9" w:rsidRDefault="008F1CFD" w:rsidP="007441B5">
      <w:pPr>
        <w:pStyle w:val="Nadpis2"/>
        <w:spacing w:line="240" w:lineRule="auto"/>
        <w:rPr>
          <w:b w:val="0"/>
          <w:sz w:val="22"/>
        </w:rPr>
      </w:pPr>
      <w:r w:rsidRPr="008840D9">
        <w:rPr>
          <w:b w:val="0"/>
          <w:sz w:val="22"/>
        </w:rPr>
        <w:t xml:space="preserve">Dodavatel je povinen zaplatit </w:t>
      </w:r>
      <w:r w:rsidR="00364CEA">
        <w:rPr>
          <w:b w:val="0"/>
          <w:sz w:val="22"/>
        </w:rPr>
        <w:t>zadavateli</w:t>
      </w:r>
      <w:r w:rsidR="00364CEA" w:rsidRPr="008840D9">
        <w:rPr>
          <w:b w:val="0"/>
          <w:sz w:val="22"/>
        </w:rPr>
        <w:t xml:space="preserve"> </w:t>
      </w:r>
      <w:r w:rsidRPr="008840D9">
        <w:rPr>
          <w:b w:val="0"/>
          <w:sz w:val="22"/>
        </w:rPr>
        <w:t>v případě, že nezahájí realizaci předmětu plnění veřejné zakázky ve sjednaném termínu nebo kdykoli za plnění veřejné zakázky dojde k přerušení dodávky elektrické energie</w:t>
      </w:r>
      <w:r w:rsidR="00C60C7B" w:rsidRPr="008840D9">
        <w:rPr>
          <w:b w:val="0"/>
          <w:sz w:val="22"/>
        </w:rPr>
        <w:t>, bez předchozího upozornění ve lhůtách dle platné legislativy</w:t>
      </w:r>
      <w:r w:rsidRPr="008840D9">
        <w:rPr>
          <w:b w:val="0"/>
          <w:sz w:val="22"/>
        </w:rPr>
        <w:t>, a to vše z důvodu na straně dodavatele, smluvní pokutu ve výši:</w:t>
      </w:r>
    </w:p>
    <w:p w14:paraId="64291044" w14:textId="77777777" w:rsidR="008F1CFD" w:rsidRDefault="008F1CFD" w:rsidP="007441B5">
      <w:pPr>
        <w:pStyle w:val="Odstavecseseznamem"/>
        <w:numPr>
          <w:ilvl w:val="2"/>
          <w:numId w:val="1"/>
        </w:numPr>
        <w:spacing w:after="60" w:line="240" w:lineRule="auto"/>
        <w:contextualSpacing w:val="0"/>
      </w:pPr>
      <w:r w:rsidRPr="00152675">
        <w:t>50 000,-Kč za každé odběrné místo, do kterého nebyla zahájena dodávka VN</w:t>
      </w:r>
      <w:r w:rsidR="00E51E6F">
        <w:t xml:space="preserve"> nebo byla přerušena bez předchozího upozornění ve lhůtách dle platných právních předpisů</w:t>
      </w:r>
      <w:r w:rsidRPr="00152675">
        <w:t xml:space="preserve"> </w:t>
      </w:r>
    </w:p>
    <w:p w14:paraId="1661FA8A" w14:textId="77777777" w:rsidR="008F1CFD" w:rsidRPr="00152675" w:rsidRDefault="008F1CFD" w:rsidP="007441B5">
      <w:pPr>
        <w:pStyle w:val="Odstavecseseznamem"/>
        <w:spacing w:after="60" w:line="240" w:lineRule="auto"/>
        <w:ind w:left="1224"/>
        <w:contextualSpacing w:val="0"/>
      </w:pPr>
      <w:r w:rsidRPr="00152675">
        <w:t>a</w:t>
      </w:r>
    </w:p>
    <w:p w14:paraId="47D540F2" w14:textId="77777777" w:rsidR="00E51E6F" w:rsidRDefault="008F1CFD" w:rsidP="007441B5">
      <w:pPr>
        <w:pStyle w:val="Odstavecseseznamem"/>
        <w:numPr>
          <w:ilvl w:val="2"/>
          <w:numId w:val="1"/>
        </w:numPr>
        <w:spacing w:after="60" w:line="240" w:lineRule="auto"/>
        <w:contextualSpacing w:val="0"/>
      </w:pPr>
      <w:r w:rsidRPr="00152675">
        <w:t>20 000,-Kč za každé odběrné místo, do kterého nebyla zahájena dodávka NN</w:t>
      </w:r>
      <w:r w:rsidR="00E51E6F" w:rsidRPr="00E51E6F">
        <w:t xml:space="preserve"> </w:t>
      </w:r>
      <w:r w:rsidR="00E51E6F">
        <w:t>nebo byla přerušena bez předchozího upozornění ve lhůtách dle platných právních předpisů</w:t>
      </w:r>
      <w:r w:rsidR="00E51E6F" w:rsidRPr="00152675">
        <w:t xml:space="preserve"> </w:t>
      </w:r>
    </w:p>
    <w:p w14:paraId="5B296253" w14:textId="002B4F48" w:rsidR="008F1CFD" w:rsidRPr="00152675" w:rsidRDefault="008F1CFD" w:rsidP="007441B5">
      <w:pPr>
        <w:spacing w:after="60" w:line="240" w:lineRule="auto"/>
        <w:ind w:left="708"/>
      </w:pPr>
      <w:r w:rsidRPr="00152675">
        <w:t xml:space="preserve">Nárok </w:t>
      </w:r>
      <w:r w:rsidR="00364CEA">
        <w:t>zadavatele</w:t>
      </w:r>
      <w:r w:rsidR="00364CEA" w:rsidRPr="00152675">
        <w:t xml:space="preserve"> </w:t>
      </w:r>
      <w:r w:rsidRPr="00152675">
        <w:t>na náhradu škody není</w:t>
      </w:r>
      <w:r w:rsidR="00E51E6F">
        <w:t xml:space="preserve"> ujednáním</w:t>
      </w:r>
      <w:r w:rsidR="00364CEA">
        <w:t>i</w:t>
      </w:r>
      <w:r w:rsidR="00E51E6F">
        <w:t xml:space="preserve"> o smluvní pokutě</w:t>
      </w:r>
      <w:r w:rsidRPr="00152675">
        <w:t xml:space="preserve"> dotčen.</w:t>
      </w:r>
    </w:p>
    <w:p w14:paraId="5DADDEE5" w14:textId="77777777" w:rsidR="008F1CFD" w:rsidRDefault="008F1CFD" w:rsidP="007441B5">
      <w:pPr>
        <w:spacing w:after="60" w:line="240" w:lineRule="auto"/>
        <w:ind w:left="708"/>
      </w:pPr>
      <w:r w:rsidRPr="00152675">
        <w:t>Sjednaným termínem se rozumí datum uvedené v zadávací dokumentaci a v této smlouvě, případně jiný termín sjednaný smluvními stranami ve smlouvě s ohledem na průběh zadávacího řízení.</w:t>
      </w:r>
    </w:p>
    <w:p w14:paraId="724CE1BD" w14:textId="188D2B9D" w:rsidR="004C7B01" w:rsidRPr="00152675" w:rsidRDefault="004C7B01" w:rsidP="007441B5">
      <w:pPr>
        <w:spacing w:after="60" w:line="240" w:lineRule="auto"/>
        <w:ind w:left="708"/>
      </w:pPr>
      <w:r>
        <w:t xml:space="preserve">Dodavatel není oprávněn uplatnit po </w:t>
      </w:r>
      <w:r w:rsidR="00364CEA">
        <w:t xml:space="preserve">zadavateli </w:t>
      </w:r>
      <w:r>
        <w:t>jiné sankce nebo poplatky, než které mu umožňuje uplatnit zákon a tyto obchodní podmínky.</w:t>
      </w:r>
    </w:p>
    <w:p w14:paraId="0A7CF4BE" w14:textId="77777777" w:rsidR="008F1CFD" w:rsidRPr="00527F0B" w:rsidRDefault="008F1CFD" w:rsidP="00527F0B">
      <w:pPr>
        <w:pStyle w:val="Nadpis1"/>
      </w:pPr>
      <w:r w:rsidRPr="00527F0B">
        <w:t>Zákaznická podpora</w:t>
      </w:r>
    </w:p>
    <w:p w14:paraId="76C5D1D8" w14:textId="77777777" w:rsidR="008F1CFD" w:rsidRPr="007441B5" w:rsidRDefault="008F1CFD" w:rsidP="007441B5">
      <w:pPr>
        <w:pStyle w:val="Nadpis2"/>
        <w:spacing w:before="60" w:after="0" w:line="240" w:lineRule="auto"/>
        <w:ind w:left="721" w:hanging="437"/>
        <w:rPr>
          <w:b w:val="0"/>
          <w:sz w:val="22"/>
        </w:rPr>
      </w:pPr>
      <w:r w:rsidRPr="007441B5">
        <w:rPr>
          <w:b w:val="0"/>
          <w:sz w:val="22"/>
        </w:rPr>
        <w:t xml:space="preserve">Dodavatel se zavazuje zajistit pro zadavatele zákaznickou podporu v rozsahu </w:t>
      </w:r>
      <w:r w:rsidRPr="007441B5">
        <w:rPr>
          <w:b w:val="0"/>
          <w:sz w:val="22"/>
        </w:rPr>
        <w:br/>
        <w:t>24 hodin/7 dní v týdnu.</w:t>
      </w:r>
    </w:p>
    <w:p w14:paraId="1E104DD9" w14:textId="77777777" w:rsidR="008F1CFD" w:rsidRPr="007441B5" w:rsidRDefault="008F1CFD" w:rsidP="007441B5">
      <w:pPr>
        <w:pStyle w:val="Nadpis2"/>
        <w:spacing w:before="60" w:after="0" w:line="240" w:lineRule="auto"/>
        <w:ind w:left="721" w:hanging="437"/>
        <w:rPr>
          <w:b w:val="0"/>
          <w:sz w:val="22"/>
        </w:rPr>
      </w:pPr>
      <w:r w:rsidRPr="007441B5">
        <w:rPr>
          <w:b w:val="0"/>
          <w:sz w:val="22"/>
        </w:rPr>
        <w:t xml:space="preserve">Dodavatel je povinen určit </w:t>
      </w:r>
      <w:r w:rsidR="0086385E" w:rsidRPr="007441B5">
        <w:rPr>
          <w:b w:val="0"/>
          <w:sz w:val="22"/>
        </w:rPr>
        <w:t>kontaktní údaje pro zajištění</w:t>
      </w:r>
      <w:r w:rsidRPr="007441B5">
        <w:rPr>
          <w:b w:val="0"/>
          <w:sz w:val="22"/>
        </w:rPr>
        <w:t xml:space="preserve"> služ</w:t>
      </w:r>
      <w:r w:rsidR="0086385E" w:rsidRPr="007441B5">
        <w:rPr>
          <w:b w:val="0"/>
          <w:sz w:val="22"/>
        </w:rPr>
        <w:t>e</w:t>
      </w:r>
      <w:r w:rsidRPr="007441B5">
        <w:rPr>
          <w:b w:val="0"/>
          <w:sz w:val="22"/>
        </w:rPr>
        <w:t>b zákaznické podpory pro zadavatele.</w:t>
      </w:r>
    </w:p>
    <w:p w14:paraId="72873367" w14:textId="77777777" w:rsidR="008F1CFD" w:rsidRPr="007441B5" w:rsidRDefault="008F1CFD" w:rsidP="007441B5">
      <w:pPr>
        <w:pStyle w:val="Nadpis2"/>
        <w:spacing w:before="60" w:after="0" w:line="240" w:lineRule="auto"/>
        <w:ind w:left="721" w:hanging="437"/>
        <w:rPr>
          <w:b w:val="0"/>
          <w:sz w:val="22"/>
        </w:rPr>
      </w:pPr>
      <w:r w:rsidRPr="007441B5">
        <w:rPr>
          <w:b w:val="0"/>
          <w:sz w:val="22"/>
        </w:rPr>
        <w:t xml:space="preserve">Zadavatel je povinen určit a sdělit jméno pracovníka, který bude určen </w:t>
      </w:r>
      <w:r w:rsidRPr="007441B5">
        <w:rPr>
          <w:b w:val="0"/>
          <w:sz w:val="22"/>
        </w:rPr>
        <w:br/>
        <w:t>pro komunikaci ve věcech smluvních a ve věcech technických.</w:t>
      </w:r>
    </w:p>
    <w:p w14:paraId="47CBF1C0" w14:textId="77777777" w:rsidR="008F1CFD" w:rsidRPr="007441B5" w:rsidRDefault="008F1CFD" w:rsidP="007441B5">
      <w:pPr>
        <w:pStyle w:val="Nadpis2"/>
        <w:spacing w:before="60" w:after="0" w:line="240" w:lineRule="auto"/>
        <w:ind w:left="721" w:hanging="437"/>
        <w:rPr>
          <w:b w:val="0"/>
          <w:sz w:val="22"/>
        </w:rPr>
      </w:pPr>
      <w:r w:rsidRPr="007441B5">
        <w:rPr>
          <w:b w:val="0"/>
          <w:sz w:val="22"/>
        </w:rPr>
        <w:t>Smluvní strany jsou oprávněny změnit osobu určenou pro zajištění služeb zákaznické podpory a osobu určenou pro komunikaci ve věcech smluvních a ve věcech technických.</w:t>
      </w:r>
    </w:p>
    <w:p w14:paraId="76062BFD" w14:textId="77777777" w:rsidR="008F1CFD" w:rsidRPr="00527F0B" w:rsidRDefault="008F1CFD" w:rsidP="00527F0B">
      <w:pPr>
        <w:pStyle w:val="Nadpis1"/>
      </w:pPr>
      <w:r w:rsidRPr="00527F0B">
        <w:t>Zánik smlouvy</w:t>
      </w:r>
    </w:p>
    <w:p w14:paraId="65D26F8F" w14:textId="77777777" w:rsidR="008F1CFD" w:rsidRPr="007441B5" w:rsidRDefault="008F1CFD" w:rsidP="007441B5">
      <w:pPr>
        <w:pStyle w:val="Nadpis2"/>
        <w:spacing w:before="60" w:line="240" w:lineRule="auto"/>
        <w:ind w:left="721" w:hanging="437"/>
        <w:rPr>
          <w:b w:val="0"/>
          <w:sz w:val="22"/>
        </w:rPr>
      </w:pPr>
      <w:r w:rsidRPr="007441B5">
        <w:rPr>
          <w:b w:val="0"/>
          <w:sz w:val="22"/>
        </w:rPr>
        <w:t>Smluvní strany mohou ukončit smluvní vztah kdykoliv vzájemnou písemnou dohodou.</w:t>
      </w:r>
    </w:p>
    <w:p w14:paraId="550EBB75" w14:textId="77777777" w:rsidR="008F1CFD" w:rsidRPr="007441B5" w:rsidRDefault="008F1CFD" w:rsidP="007441B5">
      <w:pPr>
        <w:pStyle w:val="Nadpis2"/>
        <w:spacing w:before="60" w:line="240" w:lineRule="auto"/>
        <w:ind w:left="721" w:hanging="437"/>
        <w:rPr>
          <w:b w:val="0"/>
          <w:sz w:val="22"/>
        </w:rPr>
      </w:pPr>
      <w:r w:rsidRPr="007441B5">
        <w:rPr>
          <w:b w:val="0"/>
          <w:sz w:val="22"/>
        </w:rPr>
        <w:t>Odstoupení od smlouvy:</w:t>
      </w:r>
    </w:p>
    <w:p w14:paraId="313A50AB" w14:textId="77777777" w:rsidR="008F1CFD" w:rsidRPr="00152675" w:rsidRDefault="008F1CFD" w:rsidP="00F272D0">
      <w:pPr>
        <w:pStyle w:val="Odstavecseseznamem"/>
        <w:numPr>
          <w:ilvl w:val="2"/>
          <w:numId w:val="40"/>
        </w:numPr>
        <w:tabs>
          <w:tab w:val="left" w:pos="993"/>
        </w:tabs>
        <w:spacing w:after="60" w:line="240" w:lineRule="auto"/>
        <w:contextualSpacing w:val="0"/>
      </w:pPr>
      <w:r w:rsidRPr="00152675">
        <w:t>Zadavatel je oprávněn odstoupit od smlouvy v případě, že:</w:t>
      </w:r>
    </w:p>
    <w:p w14:paraId="25358FCE" w14:textId="7ACEF130" w:rsidR="008F1CFD" w:rsidRPr="00152675" w:rsidRDefault="008F1CFD" w:rsidP="007441B5">
      <w:pPr>
        <w:pStyle w:val="Odstavecseseznamem"/>
        <w:numPr>
          <w:ilvl w:val="0"/>
          <w:numId w:val="4"/>
        </w:numPr>
        <w:tabs>
          <w:tab w:val="left" w:pos="1134"/>
        </w:tabs>
        <w:spacing w:after="60" w:line="240" w:lineRule="auto"/>
        <w:contextualSpacing w:val="0"/>
      </w:pPr>
      <w:r w:rsidRPr="00152675">
        <w:lastRenderedPageBreak/>
        <w:t xml:space="preserve">do kteréhokoli odběrného místa nebude zahájena dodávka elektrické energie nebo bude přerušena dodávka elektrické energie, vyjma případů, kdy se bude jednat o okolnost vylučující odpovědnost </w:t>
      </w:r>
      <w:r w:rsidR="00D635C1">
        <w:t>(§ 2913 odst. 2 občanského zákoníku)</w:t>
      </w:r>
      <w:r w:rsidRPr="00152675">
        <w:t xml:space="preserve"> nebo o situaci, kdy je dle energetického zákona dodavatel oprávněn přerušit nebo omezit dodávku elektrické energie</w:t>
      </w:r>
    </w:p>
    <w:p w14:paraId="12DAA9F4" w14:textId="77777777" w:rsidR="008F1CFD" w:rsidRPr="00152675" w:rsidRDefault="008F1CFD" w:rsidP="007441B5">
      <w:pPr>
        <w:pStyle w:val="Odstavecseseznamem"/>
        <w:numPr>
          <w:ilvl w:val="0"/>
          <w:numId w:val="4"/>
        </w:numPr>
        <w:tabs>
          <w:tab w:val="left" w:pos="1134"/>
        </w:tabs>
        <w:spacing w:after="60" w:line="240" w:lineRule="auto"/>
        <w:contextualSpacing w:val="0"/>
      </w:pPr>
      <w:r w:rsidRPr="00152675">
        <w:t>nebude předmět plnění veřejné zakázky dodavatelem zajišťován v souladu s ustanovením smlouvy, popř. v souladu se zvláštními právními předpisy, a zároveň nebude sjednána náprava ani po písemném upozornění zadavatelem, který stanoví lhůtu, ve které je povinen dodavatel nápravu sjednat.</w:t>
      </w:r>
    </w:p>
    <w:p w14:paraId="69B6C07E" w14:textId="77777777" w:rsidR="008F1CFD" w:rsidRPr="00152675" w:rsidRDefault="008F1CFD" w:rsidP="007441B5">
      <w:pPr>
        <w:pStyle w:val="Odstavecseseznamem"/>
        <w:numPr>
          <w:ilvl w:val="0"/>
          <w:numId w:val="4"/>
        </w:numPr>
        <w:tabs>
          <w:tab w:val="left" w:pos="851"/>
        </w:tabs>
        <w:spacing w:after="60" w:line="240" w:lineRule="auto"/>
        <w:contextualSpacing w:val="0"/>
      </w:pPr>
      <w:r w:rsidRPr="00152675">
        <w:t xml:space="preserve">    v průběhu platnosti smlouvy bude vůči dodavateli, resp. jeho majetku, zahájeno insolvenční řízení dle zvláštních právních předpisů,</w:t>
      </w:r>
    </w:p>
    <w:p w14:paraId="23038D39" w14:textId="77777777" w:rsidR="008F1CFD" w:rsidRPr="00152675" w:rsidRDefault="008F1CFD" w:rsidP="007441B5">
      <w:pPr>
        <w:pStyle w:val="Odstavecseseznamem"/>
        <w:numPr>
          <w:ilvl w:val="0"/>
          <w:numId w:val="4"/>
        </w:numPr>
        <w:tabs>
          <w:tab w:val="left" w:pos="851"/>
        </w:tabs>
        <w:spacing w:after="60" w:line="240" w:lineRule="auto"/>
        <w:contextualSpacing w:val="0"/>
      </w:pPr>
      <w:r w:rsidRPr="00152675">
        <w:t xml:space="preserve">    dojde ke ztrátě způsobilosti nebo schopnosti dodavatele dodávat elektřinu,</w:t>
      </w:r>
    </w:p>
    <w:p w14:paraId="5A4D8950" w14:textId="77777777" w:rsidR="008F1CFD" w:rsidRPr="00152675" w:rsidRDefault="008F1CFD" w:rsidP="007441B5">
      <w:pPr>
        <w:pStyle w:val="Odstavecseseznamem"/>
        <w:numPr>
          <w:ilvl w:val="0"/>
          <w:numId w:val="4"/>
        </w:numPr>
        <w:tabs>
          <w:tab w:val="left" w:pos="851"/>
        </w:tabs>
        <w:spacing w:after="60" w:line="240" w:lineRule="auto"/>
        <w:contextualSpacing w:val="0"/>
      </w:pPr>
      <w:r w:rsidRPr="00152675">
        <w:t xml:space="preserve">    dodavatel neakceptuje změny počtu odběrných míst ve smyslu zadávací dokumentace, jakož i předpokládané množství odběru tak, že nebude moci být zajištěn účel smlouvy.</w:t>
      </w:r>
    </w:p>
    <w:p w14:paraId="6B99B872" w14:textId="77777777" w:rsidR="008F1CFD" w:rsidRPr="00152675" w:rsidRDefault="008F1CFD" w:rsidP="00F272D0">
      <w:pPr>
        <w:pStyle w:val="Odstavecseseznamem"/>
        <w:numPr>
          <w:ilvl w:val="2"/>
          <w:numId w:val="40"/>
        </w:numPr>
        <w:tabs>
          <w:tab w:val="left" w:pos="851"/>
        </w:tabs>
        <w:spacing w:after="60" w:line="240" w:lineRule="auto"/>
        <w:contextualSpacing w:val="0"/>
      </w:pPr>
      <w:r w:rsidRPr="00152675">
        <w:t>Dodavatel je oprávněn odstoupit od smlouvy pokud,</w:t>
      </w:r>
    </w:p>
    <w:p w14:paraId="0345ED52" w14:textId="77777777" w:rsidR="008F1CFD" w:rsidRPr="00152675" w:rsidRDefault="008F1CFD" w:rsidP="007441B5">
      <w:pPr>
        <w:pStyle w:val="Odstavecseseznamem"/>
        <w:numPr>
          <w:ilvl w:val="0"/>
          <w:numId w:val="4"/>
        </w:numPr>
        <w:tabs>
          <w:tab w:val="left" w:pos="1134"/>
        </w:tabs>
        <w:spacing w:after="60" w:line="240" w:lineRule="auto"/>
        <w:contextualSpacing w:val="0"/>
      </w:pPr>
      <w:r w:rsidRPr="00152675">
        <w:t>bude zadavatel v prodlení s úhradou daňových dokladů dle těchto závazných obchodních podmínek déle než 30 kalendářních dnů,</w:t>
      </w:r>
    </w:p>
    <w:p w14:paraId="2CAE18AA" w14:textId="77777777" w:rsidR="008F1CFD" w:rsidRPr="00152675" w:rsidRDefault="008F1CFD" w:rsidP="007441B5">
      <w:pPr>
        <w:pStyle w:val="Odstavecseseznamem"/>
        <w:numPr>
          <w:ilvl w:val="0"/>
          <w:numId w:val="4"/>
        </w:numPr>
        <w:tabs>
          <w:tab w:val="left" w:pos="1134"/>
        </w:tabs>
        <w:spacing w:after="60" w:line="240" w:lineRule="auto"/>
        <w:contextualSpacing w:val="0"/>
      </w:pPr>
      <w:r w:rsidRPr="00152675">
        <w:t>zadavatel opakovaně neposkytne součinnost nezbytnou pro řádné plnění veřejné zakázky dodavatelem, a to i přesto, že na prodlení byl dodavatelem písemně upozorněn a nebude zadavatelem sjednána náprava ani v dodatečně poskytnuté přiměřené lhůtě.</w:t>
      </w:r>
    </w:p>
    <w:p w14:paraId="2DF4FC3E" w14:textId="77777777" w:rsidR="008F1CFD" w:rsidRDefault="008F1CFD" w:rsidP="007441B5">
      <w:pPr>
        <w:pStyle w:val="Odstavecseseznamem"/>
        <w:tabs>
          <w:tab w:val="left" w:pos="851"/>
        </w:tabs>
        <w:spacing w:after="60" w:line="240" w:lineRule="auto"/>
        <w:contextualSpacing w:val="0"/>
      </w:pPr>
      <w:r w:rsidRPr="00152675">
        <w:t>Účinky odstoupení nastávají doručením písemného sdělení o odstoupení.</w:t>
      </w:r>
    </w:p>
    <w:p w14:paraId="2A7D8FC5" w14:textId="77777777" w:rsidR="001E29A6" w:rsidRPr="00527F0B" w:rsidRDefault="001E29A6" w:rsidP="00527F0B">
      <w:pPr>
        <w:pStyle w:val="Nadpis1"/>
      </w:pPr>
      <w:r w:rsidRPr="00527F0B">
        <w:t>Ostatní ujednání</w:t>
      </w:r>
    </w:p>
    <w:p w14:paraId="2E0149B7" w14:textId="77777777" w:rsidR="001E29A6" w:rsidRPr="007441B5" w:rsidRDefault="001E29A6" w:rsidP="001E29A6">
      <w:pPr>
        <w:pStyle w:val="Nadpis2"/>
        <w:spacing w:line="240" w:lineRule="auto"/>
        <w:rPr>
          <w:b w:val="0"/>
          <w:sz w:val="22"/>
        </w:rPr>
      </w:pPr>
      <w:r w:rsidRPr="007441B5">
        <w:rPr>
          <w:b w:val="0"/>
          <w:sz w:val="22"/>
        </w:rPr>
        <w:t>Jakékoliv změny či doplnění smlouvy mohou být učiněny výhradně písemným dodatkem ke smlouvě schváleným oběma smluvními stranami. Takovýto dodatek musí být v souladu s relevantním ustanovením zákona o veřejných zakázkách.</w:t>
      </w:r>
    </w:p>
    <w:p w14:paraId="0275C075" w14:textId="6C933BAE" w:rsidR="001E29A6" w:rsidRPr="007441B5" w:rsidRDefault="001E29A6" w:rsidP="001E29A6">
      <w:pPr>
        <w:pStyle w:val="Nadpis2"/>
        <w:spacing w:line="240" w:lineRule="auto"/>
        <w:ind w:left="721" w:hanging="437"/>
        <w:rPr>
          <w:b w:val="0"/>
          <w:sz w:val="22"/>
        </w:rPr>
      </w:pPr>
      <w:r w:rsidRPr="007441B5">
        <w:rPr>
          <w:b w:val="0"/>
          <w:sz w:val="22"/>
        </w:rPr>
        <w:t>Dodavatel je oprávněn k samotnému návrhu připojit své vlastní obchodní podmínky. Ustanovení samotné smlouvy</w:t>
      </w:r>
      <w:r w:rsidR="000B587F">
        <w:rPr>
          <w:b w:val="0"/>
          <w:sz w:val="22"/>
        </w:rPr>
        <w:t xml:space="preserve"> zpracované na základě těchto podmínek</w:t>
      </w:r>
      <w:r w:rsidRPr="007441B5">
        <w:rPr>
          <w:b w:val="0"/>
          <w:sz w:val="22"/>
        </w:rPr>
        <w:t xml:space="preserve"> však bude mít vždy přednost před zněním obchodních podmínek</w:t>
      </w:r>
      <w:r w:rsidR="000B587F">
        <w:rPr>
          <w:b w:val="0"/>
          <w:sz w:val="22"/>
        </w:rPr>
        <w:t xml:space="preserve"> dodavatele</w:t>
      </w:r>
      <w:r w:rsidRPr="007441B5">
        <w:rPr>
          <w:b w:val="0"/>
          <w:sz w:val="22"/>
        </w:rPr>
        <w:t xml:space="preserve">. Zároveň strany ujednaly, že obsah obchodních podmínek není možné měnit bez výslovného písemného souhlasu objednatele. Zároveň strany ujednaly, že obsah obchodních podmínek může změnit dodavatel pouze v přiměřeném rozsahu tak, aby nedošlo k zhoršení postavení objednatele jako smluvní strany. V případě každé změny smluvních podmínek je dodavatel povinen konkrétní změnu podmínek před jejím provedením oznámit v jejím přesném znění objednateli. Objednatel bude přitom oprávněn změnu odmítnout a pro ten případ bude oprávněn tuto smlouvu vypovědět s výpovědní </w:t>
      </w:r>
      <w:r w:rsidR="000B587F">
        <w:rPr>
          <w:b w:val="0"/>
          <w:sz w:val="22"/>
        </w:rPr>
        <w:t>dobou</w:t>
      </w:r>
      <w:r w:rsidR="000B587F" w:rsidRPr="007441B5">
        <w:rPr>
          <w:b w:val="0"/>
          <w:sz w:val="22"/>
        </w:rPr>
        <w:t xml:space="preserve"> </w:t>
      </w:r>
      <w:r w:rsidRPr="007441B5">
        <w:rPr>
          <w:b w:val="0"/>
          <w:sz w:val="22"/>
        </w:rPr>
        <w:t xml:space="preserve">6 měsíců. Po dobu trvání výpovědní </w:t>
      </w:r>
      <w:r w:rsidR="000B587F">
        <w:rPr>
          <w:b w:val="0"/>
          <w:sz w:val="22"/>
        </w:rPr>
        <w:t>doby</w:t>
      </w:r>
      <w:r w:rsidR="000B587F" w:rsidRPr="007441B5">
        <w:rPr>
          <w:b w:val="0"/>
          <w:sz w:val="22"/>
        </w:rPr>
        <w:t xml:space="preserve"> </w:t>
      </w:r>
      <w:r w:rsidRPr="007441B5">
        <w:rPr>
          <w:b w:val="0"/>
          <w:sz w:val="22"/>
        </w:rPr>
        <w:t xml:space="preserve">zůstávají v platnosti původní obchodní podmínky. </w:t>
      </w:r>
    </w:p>
    <w:p w14:paraId="7A650D36" w14:textId="77777777" w:rsidR="001E29A6" w:rsidRPr="007441B5" w:rsidRDefault="001E29A6" w:rsidP="001E29A6">
      <w:pPr>
        <w:pStyle w:val="Nadpis2"/>
        <w:spacing w:line="240" w:lineRule="auto"/>
        <w:ind w:left="721" w:hanging="437"/>
        <w:rPr>
          <w:b w:val="0"/>
          <w:sz w:val="22"/>
        </w:rPr>
      </w:pPr>
      <w:r w:rsidRPr="007441B5">
        <w:rPr>
          <w:b w:val="0"/>
          <w:sz w:val="22"/>
        </w:rPr>
        <w:t>Veškeré případné spory ze smluvního vztahu mezi zadavatelem a dodavatelem budou řešeny před soudy České republiky s vyloučení</w:t>
      </w:r>
      <w:r w:rsidR="00364CEA">
        <w:rPr>
          <w:b w:val="0"/>
          <w:sz w:val="22"/>
        </w:rPr>
        <w:t>m</w:t>
      </w:r>
      <w:r w:rsidRPr="007441B5">
        <w:rPr>
          <w:b w:val="0"/>
          <w:sz w:val="22"/>
        </w:rPr>
        <w:t xml:space="preserve"> jakýchkoli rozhodčích soudů či rozhodců. S odkazem na </w:t>
      </w:r>
      <w:proofErr w:type="spellStart"/>
      <w:r w:rsidRPr="007441B5">
        <w:rPr>
          <w:b w:val="0"/>
          <w:sz w:val="22"/>
        </w:rPr>
        <w:t>ust</w:t>
      </w:r>
      <w:proofErr w:type="spellEnd"/>
      <w:r w:rsidRPr="007441B5">
        <w:rPr>
          <w:b w:val="0"/>
          <w:sz w:val="22"/>
        </w:rPr>
        <w:t>. § 89a zákona č. 99/1963 Sb., občanský soudní řád, bude místně příslušným soudem pro spory mezi zadavatelem</w:t>
      </w:r>
      <w:r>
        <w:rPr>
          <w:b w:val="0"/>
          <w:sz w:val="22"/>
        </w:rPr>
        <w:t xml:space="preserve"> </w:t>
      </w:r>
      <w:r w:rsidRPr="007441B5">
        <w:rPr>
          <w:b w:val="0"/>
          <w:sz w:val="22"/>
        </w:rPr>
        <w:t>a dodavatelem soud určený podle sídla zadavatele.</w:t>
      </w:r>
    </w:p>
    <w:p w14:paraId="11B8C01E" w14:textId="77777777" w:rsidR="001E29A6" w:rsidRDefault="001E29A6" w:rsidP="007441B5">
      <w:pPr>
        <w:pStyle w:val="Odstavecseseznamem"/>
        <w:tabs>
          <w:tab w:val="left" w:pos="851"/>
        </w:tabs>
        <w:spacing w:after="60" w:line="240" w:lineRule="auto"/>
        <w:contextualSpacing w:val="0"/>
      </w:pPr>
      <w:r w:rsidRPr="000218D7">
        <w:t xml:space="preserve">Veškerá korespondence, tj. zejména výzvy, odstoupení, jakož i další jednostranné úkony provedené jednou ze stran podle této smlouvy nebo podle zákona vůči straně druhé se považují za doručené rovněž nejpozději pátým pracovním dnem poté, co strana úkon činící podala jej ve formě doporučené listovní zásilky směřující na adresu bydliště či sídla druhé strany uvedenou v záhlaví této smlouvy (nebo později písemně </w:t>
      </w:r>
      <w:r w:rsidRPr="000218D7">
        <w:lastRenderedPageBreak/>
        <w:t>oznámenou) k poštovní přepravě osobě s poštovní</w:t>
      </w:r>
      <w:r w:rsidRPr="001E29A6">
        <w:t xml:space="preserve"> </w:t>
      </w:r>
      <w:r w:rsidRPr="000218D7">
        <w:t>licencí, pokud si druhá strana zásilku v úložní době</w:t>
      </w:r>
      <w:r w:rsidRPr="000218D7">
        <w:rPr>
          <w:b/>
        </w:rPr>
        <w:t xml:space="preserve"> </w:t>
      </w:r>
      <w:r w:rsidRPr="000218D7">
        <w:t>minimálně pěti pracovních dnů nepřevezme a tato se vrátí zpět odesílateli.</w:t>
      </w:r>
    </w:p>
    <w:p w14:paraId="77AEEDE0" w14:textId="77777777" w:rsidR="004C7B01" w:rsidRPr="007441B5" w:rsidRDefault="004C7B01" w:rsidP="007441B5">
      <w:pPr>
        <w:pStyle w:val="Nadpis2"/>
        <w:spacing w:before="0" w:after="0" w:line="240" w:lineRule="auto"/>
        <w:ind w:left="720"/>
        <w:rPr>
          <w:b w:val="0"/>
          <w:sz w:val="22"/>
        </w:rPr>
      </w:pPr>
      <w:r w:rsidRPr="007441B5">
        <w:rPr>
          <w:b w:val="0"/>
          <w:sz w:val="22"/>
        </w:rPr>
        <w:t xml:space="preserve">K návrhu smlouvy připojí dodavatel i znění těchto obchodních podmínek. Dodavatel je oprávněn připojit k návrhu smlouvy i vlastní obchodní podmínky. Návrh smlouvy </w:t>
      </w:r>
      <w:r w:rsidR="007441B5">
        <w:rPr>
          <w:b w:val="0"/>
          <w:sz w:val="22"/>
        </w:rPr>
        <w:br/>
      </w:r>
      <w:r w:rsidRPr="007441B5">
        <w:rPr>
          <w:b w:val="0"/>
          <w:sz w:val="22"/>
        </w:rPr>
        <w:t>a obchodní podmínky dodavatele však nesmí znevýhodňovat zadavatele oproti postavení, kterému zaručují jeho vlastní obchodní podmínky. Stejně tak nesmí být návrh smlouvy a obchodní podmínky dodavatele v rozporu s obchodními podmínkami zadavatele.</w:t>
      </w:r>
    </w:p>
    <w:p w14:paraId="0CE8A64F" w14:textId="67656770" w:rsidR="001E29A6" w:rsidRDefault="001E29A6" w:rsidP="001E29A6">
      <w:pPr>
        <w:pStyle w:val="Nadpis2"/>
        <w:numPr>
          <w:ilvl w:val="0"/>
          <w:numId w:val="0"/>
        </w:numPr>
        <w:spacing w:line="240" w:lineRule="auto"/>
        <w:ind w:left="719"/>
        <w:rPr>
          <w:b w:val="0"/>
          <w:sz w:val="22"/>
        </w:rPr>
      </w:pPr>
      <w:r w:rsidRPr="001E29A6">
        <w:rPr>
          <w:b w:val="0"/>
          <w:sz w:val="22"/>
        </w:rPr>
        <w:t>K jakémukoliv ustanovení návrhu smlouvy a obchodních podmínek dodavatele, které bude zadavatele ve shora uvedeném smyslu znevýhodňovat nebo bude v rozporu s</w:t>
      </w:r>
      <w:r w:rsidR="000B587F">
        <w:rPr>
          <w:b w:val="0"/>
          <w:sz w:val="22"/>
        </w:rPr>
        <w:t xml:space="preserve"> těmito </w:t>
      </w:r>
      <w:r w:rsidRPr="001E29A6">
        <w:rPr>
          <w:b w:val="0"/>
          <w:sz w:val="22"/>
        </w:rPr>
        <w:t xml:space="preserve">obchodními podmínkami zadavatele, se v </w:t>
      </w:r>
      <w:r w:rsidR="00197C90" w:rsidRPr="001E29A6">
        <w:rPr>
          <w:b w:val="0"/>
          <w:sz w:val="22"/>
        </w:rPr>
        <w:t>rámci</w:t>
      </w:r>
      <w:r w:rsidRPr="001E29A6">
        <w:rPr>
          <w:b w:val="0"/>
          <w:sz w:val="22"/>
        </w:rPr>
        <w:t xml:space="preserve"> </w:t>
      </w:r>
      <w:r w:rsidR="00197C90" w:rsidRPr="001E29A6">
        <w:rPr>
          <w:b w:val="0"/>
          <w:sz w:val="22"/>
        </w:rPr>
        <w:t>smluvního</w:t>
      </w:r>
      <w:r w:rsidRPr="001E29A6">
        <w:rPr>
          <w:b w:val="0"/>
          <w:sz w:val="22"/>
        </w:rPr>
        <w:t xml:space="preserve"> vztahu dodavatele a </w:t>
      </w:r>
      <w:r w:rsidR="00197C90" w:rsidRPr="001E29A6">
        <w:rPr>
          <w:b w:val="0"/>
          <w:sz w:val="22"/>
        </w:rPr>
        <w:t>odběratele</w:t>
      </w:r>
      <w:r w:rsidRPr="001E29A6">
        <w:rPr>
          <w:b w:val="0"/>
          <w:sz w:val="22"/>
        </w:rPr>
        <w:t xml:space="preserve"> nebude p</w:t>
      </w:r>
      <w:r w:rsidR="00197C90">
        <w:rPr>
          <w:b w:val="0"/>
          <w:sz w:val="22"/>
        </w:rPr>
        <w:t>řihlíže</w:t>
      </w:r>
      <w:r w:rsidRPr="001E29A6">
        <w:rPr>
          <w:b w:val="0"/>
          <w:sz w:val="22"/>
        </w:rPr>
        <w:t>t.</w:t>
      </w:r>
    </w:p>
    <w:p w14:paraId="5440E8F5" w14:textId="77777777" w:rsidR="004C7B01" w:rsidRPr="00876402" w:rsidRDefault="008840D9" w:rsidP="00876402">
      <w:pPr>
        <w:pStyle w:val="Nadpis2"/>
        <w:rPr>
          <w:b w:val="0"/>
          <w:sz w:val="22"/>
        </w:rPr>
      </w:pPr>
      <w:r w:rsidRPr="00876402">
        <w:rPr>
          <w:b w:val="0"/>
          <w:sz w:val="22"/>
        </w:rPr>
        <w:t>S</w:t>
      </w:r>
      <w:r w:rsidR="004C7B01" w:rsidRPr="00876402">
        <w:rPr>
          <w:b w:val="0"/>
          <w:sz w:val="22"/>
        </w:rPr>
        <w:t>oučástí návrhu smlouvy budou následující přílohy:</w:t>
      </w:r>
    </w:p>
    <w:p w14:paraId="5935EB0D" w14:textId="77777777" w:rsidR="004C7B01" w:rsidRPr="00814FC8" w:rsidRDefault="004C7B01" w:rsidP="007441B5">
      <w:pPr>
        <w:widowControl w:val="0"/>
        <w:suppressAutoHyphens/>
        <w:autoSpaceDN w:val="0"/>
        <w:spacing w:after="0" w:line="240" w:lineRule="auto"/>
        <w:ind w:left="720"/>
        <w:textAlignment w:val="baseline"/>
        <w:rPr>
          <w:kern w:val="3"/>
          <w:lang w:eastAsia="ar-SA"/>
        </w:rPr>
      </w:pPr>
      <w:r w:rsidRPr="00EC6329">
        <w:t xml:space="preserve">Příloha č. </w:t>
      </w:r>
      <w:r w:rsidRPr="00814FC8">
        <w:rPr>
          <w:kern w:val="3"/>
          <w:lang w:eastAsia="ar-SA"/>
        </w:rPr>
        <w:t>1 – Seznam odběrných míst (Příloha č. 4 ZD);</w:t>
      </w:r>
    </w:p>
    <w:p w14:paraId="048728B8" w14:textId="77777777" w:rsidR="004C7B01" w:rsidRDefault="004C7B01" w:rsidP="007441B5">
      <w:pPr>
        <w:widowControl w:val="0"/>
        <w:suppressAutoHyphens/>
        <w:autoSpaceDN w:val="0"/>
        <w:spacing w:after="0" w:line="240" w:lineRule="auto"/>
        <w:ind w:left="720"/>
        <w:textAlignment w:val="baseline"/>
        <w:rPr>
          <w:kern w:val="3"/>
          <w:lang w:eastAsia="ar-SA"/>
        </w:rPr>
      </w:pPr>
      <w:r w:rsidRPr="00814FC8">
        <w:rPr>
          <w:kern w:val="3"/>
          <w:lang w:eastAsia="ar-SA"/>
        </w:rPr>
        <w:t xml:space="preserve">Příloha č. 2 – Tabulka jednotkových cen (Příloha č. </w:t>
      </w:r>
      <w:r>
        <w:rPr>
          <w:kern w:val="3"/>
          <w:lang w:eastAsia="ar-SA"/>
        </w:rPr>
        <w:t>3</w:t>
      </w:r>
      <w:r w:rsidRPr="00814FC8">
        <w:rPr>
          <w:kern w:val="3"/>
          <w:lang w:eastAsia="ar-SA"/>
        </w:rPr>
        <w:t xml:space="preserve"> ZD) </w:t>
      </w:r>
    </w:p>
    <w:p w14:paraId="5031C9E6" w14:textId="77777777" w:rsidR="004C7B01" w:rsidRPr="00814FC8" w:rsidRDefault="004C7B01" w:rsidP="007441B5">
      <w:pPr>
        <w:widowControl w:val="0"/>
        <w:suppressAutoHyphens/>
        <w:autoSpaceDN w:val="0"/>
        <w:spacing w:after="0" w:line="240" w:lineRule="auto"/>
        <w:ind w:left="720"/>
        <w:textAlignment w:val="baseline"/>
        <w:rPr>
          <w:kern w:val="3"/>
          <w:lang w:eastAsia="ar-SA"/>
        </w:rPr>
      </w:pPr>
      <w:r>
        <w:rPr>
          <w:kern w:val="3"/>
          <w:lang w:eastAsia="ar-SA"/>
        </w:rPr>
        <w:t>Příloha č. 3 – obchodní podmínky (Příloha č. 7 ZD)</w:t>
      </w:r>
    </w:p>
    <w:p w14:paraId="211B5918" w14:textId="383E1CD0" w:rsidR="00814FC8" w:rsidRPr="00152675" w:rsidRDefault="004C7B01" w:rsidP="007441B5">
      <w:pPr>
        <w:pStyle w:val="Odstavecseseznamem"/>
        <w:tabs>
          <w:tab w:val="left" w:pos="993"/>
        </w:tabs>
        <w:spacing w:after="0" w:line="240" w:lineRule="auto"/>
        <w:contextualSpacing w:val="0"/>
      </w:pPr>
      <w:r w:rsidRPr="00814FC8">
        <w:rPr>
          <w:kern w:val="3"/>
          <w:lang w:eastAsia="ar-SA"/>
        </w:rPr>
        <w:t xml:space="preserve">popřípadě i Příloha č. </w:t>
      </w:r>
      <w:r w:rsidR="008840D9">
        <w:rPr>
          <w:kern w:val="3"/>
          <w:lang w:eastAsia="ar-SA"/>
        </w:rPr>
        <w:t>4</w:t>
      </w:r>
      <w:r w:rsidRPr="00814FC8">
        <w:rPr>
          <w:kern w:val="3"/>
          <w:lang w:eastAsia="ar-SA"/>
        </w:rPr>
        <w:t xml:space="preserve"> – Smlouva dle § </w:t>
      </w:r>
      <w:r w:rsidR="000B587F">
        <w:rPr>
          <w:kern w:val="3"/>
          <w:lang w:eastAsia="ar-SA"/>
        </w:rPr>
        <w:t>103 odst. 1 písm. f) ZZVZ</w:t>
      </w:r>
      <w:r w:rsidRPr="00814FC8">
        <w:rPr>
          <w:kern w:val="3"/>
          <w:lang w:eastAsia="ar-SA"/>
        </w:rPr>
        <w:t>.</w:t>
      </w:r>
    </w:p>
    <w:p w14:paraId="3135ADB5" w14:textId="77777777" w:rsidR="008F1CFD" w:rsidRPr="00D31A41" w:rsidRDefault="008F1CFD" w:rsidP="00656545">
      <w:pPr>
        <w:spacing w:after="60" w:line="240" w:lineRule="auto"/>
      </w:pPr>
    </w:p>
    <w:p w14:paraId="7355D73C" w14:textId="77777777" w:rsidR="004014C4" w:rsidRDefault="004014C4" w:rsidP="00656545">
      <w:pPr>
        <w:spacing w:after="60" w:line="240" w:lineRule="auto"/>
        <w:jc w:val="left"/>
      </w:pPr>
    </w:p>
    <w:sectPr w:rsidR="004014C4" w:rsidSect="004014C4">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EA2AB" w16cid:durableId="1E005012"/>
  <w16cid:commentId w16cid:paraId="1DC33D2F" w16cid:durableId="1E004F9B"/>
  <w16cid:commentId w16cid:paraId="660EFD5B" w16cid:durableId="1E0078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C8770" w14:textId="77777777" w:rsidR="00913783" w:rsidRDefault="00913783" w:rsidP="00DF2A05">
      <w:pPr>
        <w:spacing w:after="0" w:line="240" w:lineRule="auto"/>
      </w:pPr>
      <w:r>
        <w:separator/>
      </w:r>
    </w:p>
  </w:endnote>
  <w:endnote w:type="continuationSeparator" w:id="0">
    <w:p w14:paraId="0A5C22D3" w14:textId="77777777" w:rsidR="00913783" w:rsidRDefault="00913783" w:rsidP="00DF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2409" w14:textId="77777777" w:rsidR="00DF2A05" w:rsidRPr="00DF2A05" w:rsidRDefault="00DF2A05" w:rsidP="008840D9">
    <w:pPr>
      <w:pStyle w:val="Zpat"/>
      <w:tabs>
        <w:tab w:val="clear" w:pos="9072"/>
        <w:tab w:val="right" w:pos="-4140"/>
      </w:tabs>
      <w:jc w:val="left"/>
      <w:rPr>
        <w:bCs/>
      </w:rPr>
    </w:pPr>
    <w:r w:rsidRPr="00DF2A05">
      <w:rPr>
        <w:rFonts w:asciiTheme="minorHAnsi" w:hAnsiTheme="minorHAnsi" w:cstheme="minorHAnsi"/>
        <w:bCs/>
        <w:sz w:val="18"/>
        <w:szCs w:val="18"/>
      </w:rPr>
      <w:t xml:space="preserve">Dodávka elektrické energie pro statutární město Děčín a jím zřízené organizace                      </w:t>
    </w:r>
    <w:r w:rsidR="008840D9">
      <w:rPr>
        <w:rFonts w:asciiTheme="minorHAnsi" w:hAnsiTheme="minorHAnsi" w:cstheme="minorHAnsi"/>
        <w:bCs/>
        <w:sz w:val="18"/>
        <w:szCs w:val="18"/>
      </w:rPr>
      <w:t xml:space="preserve">         </w:t>
    </w:r>
    <w:r w:rsidRPr="00DF2A05">
      <w:rPr>
        <w:rFonts w:asciiTheme="minorHAnsi" w:hAnsiTheme="minorHAnsi" w:cstheme="minorHAnsi"/>
        <w:bCs/>
        <w:sz w:val="18"/>
        <w:szCs w:val="18"/>
      </w:rPr>
      <w:t xml:space="preserve">                  </w:t>
    </w:r>
    <w:r w:rsidR="003B4A28" w:rsidRPr="00DF2A05">
      <w:rPr>
        <w:bCs/>
        <w:sz w:val="18"/>
      </w:rPr>
      <w:fldChar w:fldCharType="begin"/>
    </w:r>
    <w:r w:rsidRPr="00DF2A05">
      <w:rPr>
        <w:bCs/>
        <w:sz w:val="18"/>
      </w:rPr>
      <w:instrText xml:space="preserve"> PAGE </w:instrText>
    </w:r>
    <w:r w:rsidR="003B4A28" w:rsidRPr="00DF2A05">
      <w:rPr>
        <w:bCs/>
        <w:sz w:val="18"/>
      </w:rPr>
      <w:fldChar w:fldCharType="separate"/>
    </w:r>
    <w:r w:rsidR="00FB11FA">
      <w:rPr>
        <w:bCs/>
        <w:noProof/>
        <w:sz w:val="18"/>
      </w:rPr>
      <w:t>5</w:t>
    </w:r>
    <w:r w:rsidR="003B4A28" w:rsidRPr="00DF2A05">
      <w:rPr>
        <w:bCs/>
        <w:sz w:val="18"/>
      </w:rPr>
      <w:fldChar w:fldCharType="end"/>
    </w:r>
    <w:r w:rsidRPr="00DF2A05">
      <w:rPr>
        <w:bCs/>
      </w:rPr>
      <w:t xml:space="preserve"> </w:t>
    </w:r>
    <w:r w:rsidRPr="00DF2A05">
      <w:rPr>
        <w:bCs/>
        <w:sz w:val="18"/>
      </w:rPr>
      <w:t xml:space="preserve">z </w:t>
    </w:r>
    <w:r w:rsidR="00913783">
      <w:fldChar w:fldCharType="begin"/>
    </w:r>
    <w:r w:rsidR="00913783">
      <w:instrText xml:space="preserve"> NUMPAGES   \* MERGEFORMAT </w:instrText>
    </w:r>
    <w:r w:rsidR="00913783">
      <w:fldChar w:fldCharType="separate"/>
    </w:r>
    <w:r w:rsidR="00FB11FA" w:rsidRPr="00FB11FA">
      <w:rPr>
        <w:rFonts w:asciiTheme="minorHAnsi" w:hAnsiTheme="minorHAnsi"/>
        <w:bCs/>
        <w:noProof/>
        <w:sz w:val="18"/>
        <w:szCs w:val="18"/>
      </w:rPr>
      <w:t>6</w:t>
    </w:r>
    <w:r w:rsidR="00913783">
      <w:rPr>
        <w:rFonts w:asciiTheme="minorHAnsi" w:hAnsiTheme="minorHAnsi"/>
        <w:bCs/>
        <w:noProof/>
        <w:sz w:val="18"/>
        <w:szCs w:val="18"/>
      </w:rPr>
      <w:fldChar w:fldCharType="end"/>
    </w:r>
  </w:p>
  <w:p w14:paraId="28E7478F" w14:textId="77777777" w:rsidR="00DF2A05" w:rsidRPr="00DF2A05" w:rsidRDefault="00DF2A05" w:rsidP="00DF2A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BC573" w14:textId="77777777" w:rsidR="00913783" w:rsidRDefault="00913783" w:rsidP="00DF2A05">
      <w:pPr>
        <w:spacing w:after="0" w:line="240" w:lineRule="auto"/>
      </w:pPr>
      <w:r>
        <w:separator/>
      </w:r>
    </w:p>
  </w:footnote>
  <w:footnote w:type="continuationSeparator" w:id="0">
    <w:p w14:paraId="0CF72638" w14:textId="77777777" w:rsidR="00913783" w:rsidRDefault="00913783" w:rsidP="00DF2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EEB"/>
    <w:multiLevelType w:val="hybridMultilevel"/>
    <w:tmpl w:val="2D64CAC6"/>
    <w:lvl w:ilvl="0" w:tplc="F236A1D0">
      <w:start w:val="1"/>
      <w:numFmt w:val="lowerLetter"/>
      <w:lvlText w:val="%1)"/>
      <w:lvlJc w:val="left"/>
      <w:pPr>
        <w:ind w:left="-3561" w:hanging="360"/>
      </w:pPr>
      <w:rPr>
        <w:rFonts w:hint="default"/>
      </w:rPr>
    </w:lvl>
    <w:lvl w:ilvl="1" w:tplc="04050019" w:tentative="1">
      <w:start w:val="1"/>
      <w:numFmt w:val="lowerLetter"/>
      <w:lvlText w:val="%2."/>
      <w:lvlJc w:val="left"/>
      <w:pPr>
        <w:ind w:left="-2841" w:hanging="360"/>
      </w:pPr>
    </w:lvl>
    <w:lvl w:ilvl="2" w:tplc="0405001B" w:tentative="1">
      <w:start w:val="1"/>
      <w:numFmt w:val="lowerRoman"/>
      <w:lvlText w:val="%3."/>
      <w:lvlJc w:val="right"/>
      <w:pPr>
        <w:ind w:left="-2121" w:hanging="180"/>
      </w:pPr>
    </w:lvl>
    <w:lvl w:ilvl="3" w:tplc="0405000F" w:tentative="1">
      <w:start w:val="1"/>
      <w:numFmt w:val="decimal"/>
      <w:lvlText w:val="%4."/>
      <w:lvlJc w:val="left"/>
      <w:pPr>
        <w:ind w:left="-1401" w:hanging="360"/>
      </w:pPr>
    </w:lvl>
    <w:lvl w:ilvl="4" w:tplc="04050019" w:tentative="1">
      <w:start w:val="1"/>
      <w:numFmt w:val="lowerLetter"/>
      <w:lvlText w:val="%5."/>
      <w:lvlJc w:val="left"/>
      <w:pPr>
        <w:ind w:left="-681" w:hanging="360"/>
      </w:pPr>
    </w:lvl>
    <w:lvl w:ilvl="5" w:tplc="0405001B" w:tentative="1">
      <w:start w:val="1"/>
      <w:numFmt w:val="lowerRoman"/>
      <w:lvlText w:val="%6."/>
      <w:lvlJc w:val="right"/>
      <w:pPr>
        <w:ind w:left="39" w:hanging="180"/>
      </w:pPr>
    </w:lvl>
    <w:lvl w:ilvl="6" w:tplc="0405000F" w:tentative="1">
      <w:start w:val="1"/>
      <w:numFmt w:val="decimal"/>
      <w:lvlText w:val="%7."/>
      <w:lvlJc w:val="left"/>
      <w:pPr>
        <w:ind w:left="759" w:hanging="360"/>
      </w:pPr>
    </w:lvl>
    <w:lvl w:ilvl="7" w:tplc="04050019" w:tentative="1">
      <w:start w:val="1"/>
      <w:numFmt w:val="lowerLetter"/>
      <w:lvlText w:val="%8."/>
      <w:lvlJc w:val="left"/>
      <w:pPr>
        <w:ind w:left="1479" w:hanging="360"/>
      </w:pPr>
    </w:lvl>
    <w:lvl w:ilvl="8" w:tplc="0405001B" w:tentative="1">
      <w:start w:val="1"/>
      <w:numFmt w:val="lowerRoman"/>
      <w:lvlText w:val="%9."/>
      <w:lvlJc w:val="right"/>
      <w:pPr>
        <w:ind w:left="2199" w:hanging="180"/>
      </w:pPr>
    </w:lvl>
  </w:abstractNum>
  <w:abstractNum w:abstractNumId="1" w15:restartNumberingAfterBreak="0">
    <w:nsid w:val="1F104D51"/>
    <w:multiLevelType w:val="hybridMultilevel"/>
    <w:tmpl w:val="5D8631C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082A9E"/>
    <w:multiLevelType w:val="hybridMultilevel"/>
    <w:tmpl w:val="42005B46"/>
    <w:lvl w:ilvl="0" w:tplc="E3A48BDE">
      <w:start w:val="1"/>
      <w:numFmt w:val="decimal"/>
      <w:lvlText w:val="%1.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2FE9446B"/>
    <w:multiLevelType w:val="multilevel"/>
    <w:tmpl w:val="93941570"/>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FD00CD"/>
    <w:multiLevelType w:val="multilevel"/>
    <w:tmpl w:val="E70A2A90"/>
    <w:lvl w:ilvl="0">
      <w:start w:val="1"/>
      <w:numFmt w:val="decimal"/>
      <w:pStyle w:val="Nadpis1"/>
      <w:lvlText w:val="%1."/>
      <w:lvlJc w:val="left"/>
      <w:pPr>
        <w:ind w:left="360" w:hanging="360"/>
      </w:pPr>
      <w:rPr>
        <w:rFonts w:hint="default"/>
      </w:rPr>
    </w:lvl>
    <w:lvl w:ilvl="1">
      <w:start w:val="1"/>
      <w:numFmt w:val="decimal"/>
      <w:pStyle w:val="Nadpis2"/>
      <w:lvlText w:val="%1.%2"/>
      <w:lvlJc w:val="left"/>
      <w:pPr>
        <w:tabs>
          <w:tab w:val="num" w:pos="719"/>
        </w:tabs>
        <w:ind w:left="719" w:hanging="435"/>
      </w:pPr>
      <w:rPr>
        <w:rFonts w:hint="default"/>
        <w:b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FC2B57"/>
    <w:multiLevelType w:val="multilevel"/>
    <w:tmpl w:val="93941570"/>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C66A5C"/>
    <w:multiLevelType w:val="multilevel"/>
    <w:tmpl w:val="3468D2C2"/>
    <w:lvl w:ilvl="0">
      <w:start w:val="1"/>
      <w:numFmt w:val="decimal"/>
      <w:lvlText w:val="%1."/>
      <w:lvlJc w:val="left"/>
      <w:pPr>
        <w:ind w:left="360" w:hanging="360"/>
      </w:pPr>
    </w:lvl>
    <w:lvl w:ilvl="1">
      <w:start w:val="1"/>
      <w:numFmt w:val="lowerLetter"/>
      <w:lvlText w:val="%2)"/>
      <w:lvlJc w:val="left"/>
      <w:pPr>
        <w:ind w:left="1000"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F27F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CB68BC"/>
    <w:multiLevelType w:val="hybridMultilevel"/>
    <w:tmpl w:val="A1362434"/>
    <w:lvl w:ilvl="0" w:tplc="C10092D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4821B51"/>
    <w:multiLevelType w:val="multilevel"/>
    <w:tmpl w:val="93941570"/>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2F3C33"/>
    <w:multiLevelType w:val="hybridMultilevel"/>
    <w:tmpl w:val="8696C234"/>
    <w:lvl w:ilvl="0" w:tplc="69C2C0EE">
      <w:start w:val="1"/>
      <w:numFmt w:val="bullet"/>
      <w:lvlText w:val=""/>
      <w:lvlJc w:val="left"/>
      <w:pPr>
        <w:ind w:left="720" w:hanging="360"/>
      </w:pPr>
      <w:rPr>
        <w:rFonts w:ascii="Symbol" w:hAnsi="Symbol" w:hint="default"/>
      </w:rPr>
    </w:lvl>
    <w:lvl w:ilvl="1" w:tplc="FB72FAF4" w:tentative="1">
      <w:start w:val="1"/>
      <w:numFmt w:val="bullet"/>
      <w:lvlText w:val="o"/>
      <w:lvlJc w:val="left"/>
      <w:pPr>
        <w:ind w:left="1440" w:hanging="360"/>
      </w:pPr>
      <w:rPr>
        <w:rFonts w:ascii="Courier New" w:hAnsi="Courier New" w:cs="Courier New" w:hint="default"/>
      </w:rPr>
    </w:lvl>
    <w:lvl w:ilvl="2" w:tplc="131A4F14" w:tentative="1">
      <w:start w:val="1"/>
      <w:numFmt w:val="bullet"/>
      <w:lvlText w:val=""/>
      <w:lvlJc w:val="left"/>
      <w:pPr>
        <w:ind w:left="2160" w:hanging="360"/>
      </w:pPr>
      <w:rPr>
        <w:rFonts w:ascii="Wingdings" w:hAnsi="Wingdings" w:hint="default"/>
      </w:rPr>
    </w:lvl>
    <w:lvl w:ilvl="3" w:tplc="037047F0" w:tentative="1">
      <w:start w:val="1"/>
      <w:numFmt w:val="bullet"/>
      <w:lvlText w:val=""/>
      <w:lvlJc w:val="left"/>
      <w:pPr>
        <w:ind w:left="2880" w:hanging="360"/>
      </w:pPr>
      <w:rPr>
        <w:rFonts w:ascii="Symbol" w:hAnsi="Symbol" w:hint="default"/>
      </w:rPr>
    </w:lvl>
    <w:lvl w:ilvl="4" w:tplc="47C2597A" w:tentative="1">
      <w:start w:val="1"/>
      <w:numFmt w:val="bullet"/>
      <w:lvlText w:val="o"/>
      <w:lvlJc w:val="left"/>
      <w:pPr>
        <w:ind w:left="3600" w:hanging="360"/>
      </w:pPr>
      <w:rPr>
        <w:rFonts w:ascii="Courier New" w:hAnsi="Courier New" w:cs="Courier New" w:hint="default"/>
      </w:rPr>
    </w:lvl>
    <w:lvl w:ilvl="5" w:tplc="2E04BCC4" w:tentative="1">
      <w:start w:val="1"/>
      <w:numFmt w:val="bullet"/>
      <w:lvlText w:val=""/>
      <w:lvlJc w:val="left"/>
      <w:pPr>
        <w:ind w:left="4320" w:hanging="360"/>
      </w:pPr>
      <w:rPr>
        <w:rFonts w:ascii="Wingdings" w:hAnsi="Wingdings" w:hint="default"/>
      </w:rPr>
    </w:lvl>
    <w:lvl w:ilvl="6" w:tplc="52C6EB6C" w:tentative="1">
      <w:start w:val="1"/>
      <w:numFmt w:val="bullet"/>
      <w:lvlText w:val=""/>
      <w:lvlJc w:val="left"/>
      <w:pPr>
        <w:ind w:left="5040" w:hanging="360"/>
      </w:pPr>
      <w:rPr>
        <w:rFonts w:ascii="Symbol" w:hAnsi="Symbol" w:hint="default"/>
      </w:rPr>
    </w:lvl>
    <w:lvl w:ilvl="7" w:tplc="2A6E2AEE" w:tentative="1">
      <w:start w:val="1"/>
      <w:numFmt w:val="bullet"/>
      <w:lvlText w:val="o"/>
      <w:lvlJc w:val="left"/>
      <w:pPr>
        <w:ind w:left="5760" w:hanging="360"/>
      </w:pPr>
      <w:rPr>
        <w:rFonts w:ascii="Courier New" w:hAnsi="Courier New" w:cs="Courier New" w:hint="default"/>
      </w:rPr>
    </w:lvl>
    <w:lvl w:ilvl="8" w:tplc="3B442D6A" w:tentative="1">
      <w:start w:val="1"/>
      <w:numFmt w:val="bullet"/>
      <w:lvlText w:val=""/>
      <w:lvlJc w:val="left"/>
      <w:pPr>
        <w:ind w:left="6480" w:hanging="360"/>
      </w:pPr>
      <w:rPr>
        <w:rFonts w:ascii="Wingdings" w:hAnsi="Wingdings" w:hint="default"/>
      </w:rPr>
    </w:lvl>
  </w:abstractNum>
  <w:abstractNum w:abstractNumId="11" w15:restartNumberingAfterBreak="0">
    <w:nsid w:val="738F0E0B"/>
    <w:multiLevelType w:val="hybridMultilevel"/>
    <w:tmpl w:val="E3408BFA"/>
    <w:lvl w:ilvl="0" w:tplc="3D183D5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11"/>
  </w:num>
  <w:num w:numId="5">
    <w:abstractNumId w:val="8"/>
  </w:num>
  <w:num w:numId="6">
    <w:abstractNumId w:val="10"/>
  </w:num>
  <w:num w:numId="7">
    <w:abstractNumId w:val="5"/>
  </w:num>
  <w:num w:numId="8">
    <w:abstractNumId w:val="4"/>
  </w:num>
  <w:num w:numId="9">
    <w:abstractNumId w:val="4"/>
  </w:num>
  <w:num w:numId="10">
    <w:abstractNumId w:val="6"/>
  </w:num>
  <w:num w:numId="11">
    <w:abstractNumId w:val="4"/>
  </w:num>
  <w:num w:numId="12">
    <w:abstractNumId w:val="4"/>
  </w:num>
  <w:num w:numId="13">
    <w:abstractNumId w:val="7"/>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2"/>
  </w:num>
  <w:num w:numId="37">
    <w:abstractNumId w:val="4"/>
  </w:num>
  <w:num w:numId="38">
    <w:abstractNumId w:val="4"/>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FD"/>
    <w:rsid w:val="000129E5"/>
    <w:rsid w:val="000218D7"/>
    <w:rsid w:val="00024582"/>
    <w:rsid w:val="00086E14"/>
    <w:rsid w:val="000B56BC"/>
    <w:rsid w:val="000B587F"/>
    <w:rsid w:val="000F20D2"/>
    <w:rsid w:val="001854E1"/>
    <w:rsid w:val="00197C90"/>
    <w:rsid w:val="001E29A6"/>
    <w:rsid w:val="00202B4D"/>
    <w:rsid w:val="00222B4E"/>
    <w:rsid w:val="00252E7A"/>
    <w:rsid w:val="00262507"/>
    <w:rsid w:val="002765C4"/>
    <w:rsid w:val="00364CEA"/>
    <w:rsid w:val="003652E6"/>
    <w:rsid w:val="003758A4"/>
    <w:rsid w:val="00376FE0"/>
    <w:rsid w:val="003B4A28"/>
    <w:rsid w:val="003F2BA7"/>
    <w:rsid w:val="004014C4"/>
    <w:rsid w:val="00452725"/>
    <w:rsid w:val="00462CDD"/>
    <w:rsid w:val="00492FBC"/>
    <w:rsid w:val="004C523A"/>
    <w:rsid w:val="004C7B01"/>
    <w:rsid w:val="004E2996"/>
    <w:rsid w:val="00510225"/>
    <w:rsid w:val="00521520"/>
    <w:rsid w:val="00527F0B"/>
    <w:rsid w:val="005A2D56"/>
    <w:rsid w:val="005A476F"/>
    <w:rsid w:val="005D7008"/>
    <w:rsid w:val="00656545"/>
    <w:rsid w:val="00661A30"/>
    <w:rsid w:val="00676E8E"/>
    <w:rsid w:val="006C6D03"/>
    <w:rsid w:val="006E02EE"/>
    <w:rsid w:val="007059BF"/>
    <w:rsid w:val="007441B5"/>
    <w:rsid w:val="00765BB7"/>
    <w:rsid w:val="007713A9"/>
    <w:rsid w:val="0078019E"/>
    <w:rsid w:val="007A542E"/>
    <w:rsid w:val="00814FC8"/>
    <w:rsid w:val="008172FB"/>
    <w:rsid w:val="0086385E"/>
    <w:rsid w:val="00876402"/>
    <w:rsid w:val="008840D9"/>
    <w:rsid w:val="008A00A6"/>
    <w:rsid w:val="008F0D78"/>
    <w:rsid w:val="008F1CFD"/>
    <w:rsid w:val="00913783"/>
    <w:rsid w:val="00933A9A"/>
    <w:rsid w:val="00964D1E"/>
    <w:rsid w:val="009A2245"/>
    <w:rsid w:val="009C09F9"/>
    <w:rsid w:val="009C7179"/>
    <w:rsid w:val="00A52160"/>
    <w:rsid w:val="00A71FE3"/>
    <w:rsid w:val="00A95552"/>
    <w:rsid w:val="00A96610"/>
    <w:rsid w:val="00B00E3A"/>
    <w:rsid w:val="00B32218"/>
    <w:rsid w:val="00BF06B0"/>
    <w:rsid w:val="00C032D9"/>
    <w:rsid w:val="00C24635"/>
    <w:rsid w:val="00C27909"/>
    <w:rsid w:val="00C40E1F"/>
    <w:rsid w:val="00C60C7B"/>
    <w:rsid w:val="00C82479"/>
    <w:rsid w:val="00C92833"/>
    <w:rsid w:val="00D03A15"/>
    <w:rsid w:val="00D333E6"/>
    <w:rsid w:val="00D37AB3"/>
    <w:rsid w:val="00D635C1"/>
    <w:rsid w:val="00DE5D40"/>
    <w:rsid w:val="00DF2A05"/>
    <w:rsid w:val="00DF54D3"/>
    <w:rsid w:val="00E06F59"/>
    <w:rsid w:val="00E23104"/>
    <w:rsid w:val="00E2491A"/>
    <w:rsid w:val="00E51E6F"/>
    <w:rsid w:val="00E65A44"/>
    <w:rsid w:val="00E94CFD"/>
    <w:rsid w:val="00F272D0"/>
    <w:rsid w:val="00F4584F"/>
    <w:rsid w:val="00FB11FA"/>
    <w:rsid w:val="00FD2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AA7EC"/>
  <w15:docId w15:val="{FF9A3524-E347-4097-8BD2-7150A94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1CFD"/>
    <w:pPr>
      <w:spacing w:after="120"/>
      <w:jc w:val="both"/>
    </w:pPr>
    <w:rPr>
      <w:rFonts w:ascii="Arial" w:eastAsia="Arial" w:hAnsi="Arial" w:cs="Arial"/>
      <w:color w:val="000000"/>
      <w:lang w:eastAsia="cs-CZ"/>
    </w:rPr>
  </w:style>
  <w:style w:type="paragraph" w:styleId="Nadpis1">
    <w:name w:val="heading 1"/>
    <w:basedOn w:val="Normln"/>
    <w:next w:val="Normln"/>
    <w:link w:val="Nadpis1Char"/>
    <w:uiPriority w:val="99"/>
    <w:qFormat/>
    <w:rsid w:val="00527F0B"/>
    <w:pPr>
      <w:keepNext/>
      <w:numPr>
        <w:numId w:val="8"/>
      </w:numPr>
      <w:suppressAutoHyphens/>
      <w:spacing w:before="240" w:after="60" w:line="240" w:lineRule="auto"/>
      <w:jc w:val="left"/>
      <w:outlineLvl w:val="0"/>
    </w:pPr>
    <w:rPr>
      <w:rFonts w:eastAsia="SimSun" w:cs="Tahoma"/>
      <w:b/>
      <w:color w:val="auto"/>
      <w:sz w:val="24"/>
      <w:szCs w:val="28"/>
      <w:lang w:eastAsia="ar-SA"/>
    </w:rPr>
  </w:style>
  <w:style w:type="paragraph" w:styleId="Nadpis2">
    <w:name w:val="heading 2"/>
    <w:basedOn w:val="Normln"/>
    <w:next w:val="Normln"/>
    <w:link w:val="Nadpis2Char"/>
    <w:unhideWhenUsed/>
    <w:qFormat/>
    <w:rsid w:val="008F1CFD"/>
    <w:pPr>
      <w:keepNext/>
      <w:keepLines/>
      <w:numPr>
        <w:ilvl w:val="1"/>
        <w:numId w:val="8"/>
      </w:numPr>
      <w:spacing w:before="200"/>
      <w:outlineLvl w:val="1"/>
    </w:pPr>
    <w:rPr>
      <w:rFonts w:eastAsiaTheme="majorEastAsia" w:cstheme="majorBidi"/>
      <w:b/>
      <w:bCs/>
      <w:color w:val="auto"/>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F1CFD"/>
    <w:rPr>
      <w:rFonts w:ascii="Arial" w:eastAsiaTheme="majorEastAsia" w:hAnsi="Arial" w:cstheme="majorBidi"/>
      <w:b/>
      <w:bCs/>
      <w:sz w:val="24"/>
      <w:szCs w:val="26"/>
      <w:lang w:eastAsia="cs-CZ"/>
    </w:rPr>
  </w:style>
  <w:style w:type="character" w:styleId="Hypertextovodkaz">
    <w:name w:val="Hyperlink"/>
    <w:uiPriority w:val="99"/>
    <w:rsid w:val="008F1CFD"/>
    <w:rPr>
      <w:color w:val="0000FF"/>
      <w:u w:val="single"/>
    </w:rPr>
  </w:style>
  <w:style w:type="paragraph" w:styleId="Odstavecseseznamem">
    <w:name w:val="List Paragraph"/>
    <w:basedOn w:val="Normln"/>
    <w:uiPriority w:val="99"/>
    <w:qFormat/>
    <w:rsid w:val="008F1CFD"/>
    <w:pPr>
      <w:ind w:left="720"/>
      <w:contextualSpacing/>
    </w:pPr>
  </w:style>
  <w:style w:type="paragraph" w:styleId="Rozloendokumentu">
    <w:name w:val="Document Map"/>
    <w:basedOn w:val="Normln"/>
    <w:link w:val="RozloendokumentuChar"/>
    <w:uiPriority w:val="99"/>
    <w:semiHidden/>
    <w:unhideWhenUsed/>
    <w:rsid w:val="008F1CFD"/>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F1CFD"/>
    <w:rPr>
      <w:rFonts w:ascii="Tahoma" w:eastAsia="Arial" w:hAnsi="Tahoma" w:cs="Tahoma"/>
      <w:color w:val="000000"/>
      <w:sz w:val="16"/>
      <w:szCs w:val="16"/>
      <w:lang w:eastAsia="cs-CZ"/>
    </w:rPr>
  </w:style>
  <w:style w:type="character" w:styleId="Odkaznakoment">
    <w:name w:val="annotation reference"/>
    <w:basedOn w:val="Standardnpsmoodstavce"/>
    <w:uiPriority w:val="99"/>
    <w:semiHidden/>
    <w:unhideWhenUsed/>
    <w:rsid w:val="00C032D9"/>
    <w:rPr>
      <w:sz w:val="16"/>
      <w:szCs w:val="16"/>
    </w:rPr>
  </w:style>
  <w:style w:type="paragraph" w:styleId="Textkomente">
    <w:name w:val="annotation text"/>
    <w:basedOn w:val="Normln"/>
    <w:link w:val="TextkomenteChar"/>
    <w:uiPriority w:val="99"/>
    <w:semiHidden/>
    <w:unhideWhenUsed/>
    <w:rsid w:val="00C032D9"/>
    <w:pPr>
      <w:spacing w:line="240" w:lineRule="auto"/>
    </w:pPr>
    <w:rPr>
      <w:sz w:val="20"/>
      <w:szCs w:val="20"/>
    </w:rPr>
  </w:style>
  <w:style w:type="character" w:customStyle="1" w:styleId="TextkomenteChar">
    <w:name w:val="Text komentáře Char"/>
    <w:basedOn w:val="Standardnpsmoodstavce"/>
    <w:link w:val="Textkomente"/>
    <w:uiPriority w:val="99"/>
    <w:semiHidden/>
    <w:rsid w:val="00C032D9"/>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C032D9"/>
    <w:rPr>
      <w:b/>
      <w:bCs/>
    </w:rPr>
  </w:style>
  <w:style w:type="character" w:customStyle="1" w:styleId="PedmtkomenteChar">
    <w:name w:val="Předmět komentáře Char"/>
    <w:basedOn w:val="TextkomenteChar"/>
    <w:link w:val="Pedmtkomente"/>
    <w:uiPriority w:val="99"/>
    <w:semiHidden/>
    <w:rsid w:val="00C032D9"/>
    <w:rPr>
      <w:rFonts w:ascii="Arial" w:eastAsia="Arial" w:hAnsi="Arial" w:cs="Arial"/>
      <w:b/>
      <w:bCs/>
      <w:color w:val="000000"/>
      <w:sz w:val="20"/>
      <w:szCs w:val="20"/>
      <w:lang w:eastAsia="cs-CZ"/>
    </w:rPr>
  </w:style>
  <w:style w:type="paragraph" w:styleId="Textbubliny">
    <w:name w:val="Balloon Text"/>
    <w:basedOn w:val="Normln"/>
    <w:link w:val="TextbublinyChar"/>
    <w:uiPriority w:val="99"/>
    <w:semiHidden/>
    <w:unhideWhenUsed/>
    <w:rsid w:val="00C032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2D9"/>
    <w:rPr>
      <w:rFonts w:ascii="Tahoma" w:eastAsia="Arial" w:hAnsi="Tahoma" w:cs="Tahoma"/>
      <w:color w:val="000000"/>
      <w:sz w:val="16"/>
      <w:szCs w:val="16"/>
      <w:lang w:eastAsia="cs-CZ"/>
    </w:rPr>
  </w:style>
  <w:style w:type="paragraph" w:styleId="Zhlav">
    <w:name w:val="header"/>
    <w:basedOn w:val="Normln"/>
    <w:link w:val="ZhlavChar"/>
    <w:uiPriority w:val="99"/>
    <w:unhideWhenUsed/>
    <w:rsid w:val="00DF2A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2A05"/>
    <w:rPr>
      <w:rFonts w:ascii="Arial" w:eastAsia="Arial" w:hAnsi="Arial" w:cs="Arial"/>
      <w:color w:val="000000"/>
      <w:lang w:eastAsia="cs-CZ"/>
    </w:rPr>
  </w:style>
  <w:style w:type="paragraph" w:styleId="Zpat">
    <w:name w:val="footer"/>
    <w:basedOn w:val="Normln"/>
    <w:link w:val="ZpatChar"/>
    <w:unhideWhenUsed/>
    <w:rsid w:val="00DF2A0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F2A05"/>
    <w:rPr>
      <w:rFonts w:ascii="Arial" w:eastAsia="Arial" w:hAnsi="Arial" w:cs="Arial"/>
      <w:color w:val="000000"/>
      <w:lang w:eastAsia="cs-CZ"/>
    </w:rPr>
  </w:style>
  <w:style w:type="character" w:styleId="slostrnky">
    <w:name w:val="page number"/>
    <w:basedOn w:val="Standardnpsmoodstavce"/>
    <w:rsid w:val="00DF2A05"/>
  </w:style>
  <w:style w:type="character" w:customStyle="1" w:styleId="Nadpis1Char">
    <w:name w:val="Nadpis 1 Char"/>
    <w:basedOn w:val="Standardnpsmoodstavce"/>
    <w:link w:val="Nadpis1"/>
    <w:uiPriority w:val="99"/>
    <w:rsid w:val="00527F0B"/>
    <w:rPr>
      <w:rFonts w:ascii="Arial" w:eastAsia="SimSun" w:hAnsi="Arial" w:cs="Tahoma"/>
      <w:b/>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5896">
      <w:bodyDiv w:val="1"/>
      <w:marLeft w:val="0"/>
      <w:marRight w:val="0"/>
      <w:marTop w:val="0"/>
      <w:marBottom w:val="0"/>
      <w:divBdr>
        <w:top w:val="none" w:sz="0" w:space="0" w:color="auto"/>
        <w:left w:val="none" w:sz="0" w:space="0" w:color="auto"/>
        <w:bottom w:val="none" w:sz="0" w:space="0" w:color="auto"/>
        <w:right w:val="none" w:sz="0" w:space="0" w:color="auto"/>
      </w:divBdr>
    </w:div>
    <w:div w:id="13223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l.strobl@mmdeci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C1F0-7004-4076-9E20-DA945A53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2422</Words>
  <Characters>14296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Věra Havlová</dc:creator>
  <cp:lastModifiedBy>Havlová Věra</cp:lastModifiedBy>
  <cp:revision>6</cp:revision>
  <cp:lastPrinted>2013-12-17T08:28:00Z</cp:lastPrinted>
  <dcterms:created xsi:type="dcterms:W3CDTF">2018-01-12T11:09:00Z</dcterms:created>
  <dcterms:modified xsi:type="dcterms:W3CDTF">2018-01-24T08:57:00Z</dcterms:modified>
  <cp:category>Obchodně citlivé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class="C2" owner="Ing. Věra Havlová" position="TopRight" marginX="0" marginY="0" classifiedOn="2018-01-08T14:27:20.090</vt:lpwstr>
  </property>
  <property fmtid="{D5CDD505-2E9C-101B-9397-08002B2CF9AE}" pid="3" name="DocumentTagging.ClassificationMark.P01">
    <vt:lpwstr>406+01:00" showPrintedBy="false" showPrintDate="false" language="cs" ApplicationVersion="Microsoft Word, 14.0" addinVersion="5.7.13.0" template="CEZ" kdi="Null KDI"&gt;&lt;history bulk="false" class="Obchodně citlivé" code="C2" user="Müller Tomáš" date="20</vt:lpwstr>
  </property>
  <property fmtid="{D5CDD505-2E9C-101B-9397-08002B2CF9AE}" pid="4" name="DocumentTagging.ClassificationMark.P02">
    <vt:lpwstr>18-01-08T14:27:20.8324484+01:00" kdi="Null KDI"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Obchodně citlivé</vt:lpwstr>
  </property>
  <property fmtid="{D5CDD505-2E9C-101B-9397-08002B2CF9AE}" pid="7" name="CEZ_DLP">
    <vt:lpwstr>CEZ_DLP:Null KDI:B</vt:lpwstr>
  </property>
</Properties>
</file>