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D8797B">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D8797B">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634AAE">
            <w:pPr>
              <w:spacing w:before="40"/>
              <w:ind w:left="142" w:hanging="142"/>
              <w:rPr>
                <w:rFonts w:cs="Arial"/>
                <w:b/>
                <w:sz w:val="20"/>
              </w:rPr>
            </w:pPr>
            <w:r>
              <w:rPr>
                <w:rFonts w:cs="Arial"/>
                <w:sz w:val="20"/>
              </w:rPr>
              <w:t>Statutární zástupce</w:t>
            </w:r>
          </w:p>
        </w:tc>
        <w:tc>
          <w:tcPr>
            <w:tcW w:w="7054" w:type="dxa"/>
            <w:shd w:val="clear" w:color="auto" w:fill="auto"/>
          </w:tcPr>
          <w:p w:rsidR="00C2004A" w:rsidRPr="009F6561" w:rsidRDefault="009F6561" w:rsidP="00634AAE">
            <w:pPr>
              <w:spacing w:before="40"/>
              <w:ind w:left="142" w:hanging="142"/>
              <w:rPr>
                <w:rFonts w:cs="Arial"/>
                <w:sz w:val="20"/>
              </w:rPr>
            </w:pPr>
            <w:r w:rsidRPr="009F6561">
              <w:rPr>
                <w:rFonts w:cs="Arial"/>
                <w:sz w:val="20"/>
              </w:rPr>
              <w:t>Mgr. Marie Blažková, primátorka 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D8797B">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D8797B">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D8797B">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C2004A" w:rsidP="00D8797B">
            <w:pPr>
              <w:spacing w:before="40"/>
              <w:rPr>
                <w:rFonts w:cs="Arial"/>
                <w:sz w:val="20"/>
              </w:rPr>
            </w:pPr>
            <w:r w:rsidRPr="0040463F">
              <w:rPr>
                <w:rFonts w:cs="Arial"/>
                <w:sz w:val="20"/>
              </w:rPr>
              <w:t>921402389/0800</w:t>
            </w:r>
          </w:p>
        </w:tc>
      </w:tr>
    </w:tbl>
    <w:p w:rsidR="00433677" w:rsidRPr="00DF2040" w:rsidRDefault="00433677" w:rsidP="0084054F">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8B4E3F">
      <w:pPr>
        <w:pStyle w:val="Nadpis2"/>
        <w:keepNext w:val="0"/>
        <w:numPr>
          <w:ilvl w:val="0"/>
          <w:numId w:val="35"/>
        </w:numPr>
        <w:spacing w:before="120"/>
      </w:pPr>
    </w:p>
    <w:p w:rsidR="007762CE" w:rsidRPr="00D809E8" w:rsidRDefault="00A07077" w:rsidP="008B4E3F">
      <w:pPr>
        <w:pStyle w:val="Nadpis4"/>
        <w:keepNext w:val="0"/>
      </w:pPr>
      <w:r w:rsidRPr="00D809E8">
        <w:t>Předmět díla</w:t>
      </w:r>
    </w:p>
    <w:p w:rsidR="00B72FD9" w:rsidRPr="00752934" w:rsidRDefault="007762CE" w:rsidP="00CA6345">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CA6345" w:rsidRPr="00CA6345">
        <w:rPr>
          <w:b/>
          <w:sz w:val="20"/>
        </w:rPr>
        <w:t>Oprava chodníku ul. Dělnická, Děčín</w:t>
      </w:r>
      <w:r w:rsidR="005D3354">
        <w:rPr>
          <w:b/>
          <w:sz w:val="20"/>
        </w:rPr>
        <w:t xml:space="preserve"> VI-Letná</w:t>
      </w:r>
      <w:r w:rsidR="00463C75" w:rsidRPr="00752934">
        <w:rPr>
          <w:b/>
          <w:sz w:val="20"/>
        </w:rPr>
        <w:t>“</w:t>
      </w:r>
      <w:r w:rsidR="00463C75" w:rsidRPr="00752934">
        <w:rPr>
          <w:sz w:val="20"/>
        </w:rPr>
        <w:t>.</w:t>
      </w:r>
      <w:r w:rsidR="000A7992" w:rsidRPr="00752934">
        <w:rPr>
          <w:rFonts w:cs="Arial"/>
          <w:sz w:val="20"/>
        </w:rPr>
        <w:t xml:space="preserve"> </w:t>
      </w:r>
    </w:p>
    <w:p w:rsidR="00055954" w:rsidRDefault="00CA6345" w:rsidP="00CA6345">
      <w:pPr>
        <w:spacing w:before="60"/>
        <w:ind w:left="284"/>
        <w:jc w:val="both"/>
        <w:rPr>
          <w:rFonts w:cs="Arial"/>
          <w:sz w:val="20"/>
        </w:rPr>
      </w:pPr>
      <w:r w:rsidRPr="00CA6345">
        <w:rPr>
          <w:rFonts w:cs="Arial"/>
          <w:sz w:val="20"/>
        </w:rPr>
        <w:t>Práce budou prováděny v rozsahu projektové dokumentace zpracované společností S. A. W. Consulting s.r.o., středisko Ústí nad Labem se sídlem Masarykova 633/318, 400 01 Ústí nad Labem, IČO 28718836,</w:t>
      </w:r>
      <w:r>
        <w:rPr>
          <w:rFonts w:cs="Arial"/>
          <w:sz w:val="20"/>
        </w:rPr>
        <w:t xml:space="preserve"> </w:t>
      </w:r>
      <w:r w:rsidRPr="00CA6345">
        <w:rPr>
          <w:rFonts w:cs="Arial"/>
          <w:sz w:val="20"/>
        </w:rPr>
        <w:t>č. zakázky 2017-033</w:t>
      </w:r>
      <w:r w:rsidR="00E27FDB" w:rsidRPr="00E27FDB">
        <w:rPr>
          <w:rFonts w:cs="Arial"/>
          <w:sz w:val="20"/>
        </w:rPr>
        <w:t>.</w:t>
      </w:r>
    </w:p>
    <w:p w:rsidR="00654996" w:rsidRPr="000A7992" w:rsidRDefault="00055954" w:rsidP="00D8797B">
      <w:pPr>
        <w:autoSpaceDE w:val="0"/>
        <w:autoSpaceDN w:val="0"/>
        <w:adjustRightInd w:val="0"/>
        <w:spacing w:before="60"/>
        <w:ind w:left="284"/>
        <w:jc w:val="both"/>
        <w:rPr>
          <w:sz w:val="20"/>
        </w:rPr>
      </w:pPr>
      <w:r>
        <w:rPr>
          <w:sz w:val="20"/>
        </w:rPr>
        <w:t>Dál</w:t>
      </w:r>
      <w:r w:rsidR="009F3087">
        <w:rPr>
          <w:sz w:val="20"/>
        </w:rPr>
        <w:t>e</w:t>
      </w:r>
      <w:r>
        <w:rPr>
          <w:sz w:val="20"/>
        </w:rPr>
        <w:t xml:space="preserve"> je d</w:t>
      </w:r>
      <w:r w:rsidR="00DF2040" w:rsidRPr="000A7992">
        <w:rPr>
          <w:sz w:val="20"/>
        </w:rPr>
        <w:t xml:space="preserve">ílo </w:t>
      </w:r>
      <w:r w:rsidR="00C67243" w:rsidRPr="000A7992">
        <w:rPr>
          <w:sz w:val="20"/>
        </w:rPr>
        <w:t xml:space="preserve">specifikováno </w:t>
      </w:r>
      <w:r w:rsidR="0040463F" w:rsidRPr="000A7992">
        <w:rPr>
          <w:sz w:val="20"/>
        </w:rPr>
        <w:t xml:space="preserve">položkovým </w:t>
      </w:r>
      <w:r w:rsidR="00B657FF">
        <w:rPr>
          <w:sz w:val="20"/>
        </w:rPr>
        <w:t>soupisem dodávek a prací</w:t>
      </w:r>
      <w:r w:rsidR="0040463F" w:rsidRPr="000A7992">
        <w:rPr>
          <w:sz w:val="20"/>
        </w:rPr>
        <w:t xml:space="preserve"> a podmínkami realizace zakázky, které zhotovitel převzal před uzavřením této smlouvy od objednatele v jednom vyhotovení.</w:t>
      </w:r>
    </w:p>
    <w:p w:rsidR="00F76B5E" w:rsidRPr="008D06C8"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0A7992" w:rsidRPr="008D06C8" w:rsidRDefault="000A7992" w:rsidP="00452DAA">
      <w:pPr>
        <w:pStyle w:val="Odstavecseseznamem"/>
        <w:numPr>
          <w:ilvl w:val="1"/>
          <w:numId w:val="16"/>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rsidR="00752934" w:rsidRPr="00752934" w:rsidRDefault="00752934" w:rsidP="00752934">
      <w:pPr>
        <w:numPr>
          <w:ilvl w:val="0"/>
          <w:numId w:val="17"/>
        </w:numPr>
        <w:ind w:left="709" w:hanging="425"/>
        <w:rPr>
          <w:sz w:val="20"/>
        </w:rPr>
      </w:pPr>
      <w:r w:rsidRPr="00752934">
        <w:rPr>
          <w:sz w:val="20"/>
        </w:rPr>
        <w:t>vyjádření všech správců sítí vč. jejich vytyčení,</w:t>
      </w:r>
    </w:p>
    <w:p w:rsidR="00752934" w:rsidRPr="007422C0" w:rsidRDefault="00752934" w:rsidP="00752934">
      <w:pPr>
        <w:pStyle w:val="Odstavecseseznamem"/>
        <w:numPr>
          <w:ilvl w:val="0"/>
          <w:numId w:val="17"/>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8D06C8" w:rsidRDefault="008D06C8" w:rsidP="00452DAA">
      <w:pPr>
        <w:pStyle w:val="Odstavecseseznamem"/>
        <w:numPr>
          <w:ilvl w:val="0"/>
          <w:numId w:val="17"/>
        </w:numPr>
        <w:ind w:left="709" w:hanging="425"/>
        <w:jc w:val="both"/>
        <w:rPr>
          <w:sz w:val="20"/>
        </w:rPr>
      </w:pPr>
      <w:r w:rsidRPr="008D06C8">
        <w:rPr>
          <w:sz w:val="20"/>
        </w:rPr>
        <w:t xml:space="preserve">dokumentace skutečného provedení </w:t>
      </w:r>
      <w:r w:rsidR="003558F3">
        <w:rPr>
          <w:sz w:val="20"/>
        </w:rPr>
        <w:t>(</w:t>
      </w:r>
      <w:r w:rsidRPr="008D06C8">
        <w:rPr>
          <w:sz w:val="20"/>
        </w:rPr>
        <w:t>ve dvojím vyhotovení</w:t>
      </w:r>
      <w:r w:rsidR="003558F3">
        <w:rPr>
          <w:sz w:val="20"/>
        </w:rPr>
        <w:t>)</w:t>
      </w:r>
      <w:r w:rsidR="00D172C8">
        <w:rPr>
          <w:sz w:val="20"/>
        </w:rPr>
        <w:t>,</w:t>
      </w:r>
    </w:p>
    <w:p w:rsidR="00752934" w:rsidRPr="008D06C8" w:rsidRDefault="00752934" w:rsidP="00752934">
      <w:pPr>
        <w:pStyle w:val="Odstavecseseznamem"/>
        <w:numPr>
          <w:ilvl w:val="0"/>
          <w:numId w:val="17"/>
        </w:numPr>
        <w:ind w:left="709" w:hanging="425"/>
        <w:jc w:val="both"/>
        <w:rPr>
          <w:sz w:val="20"/>
        </w:rPr>
      </w:pPr>
      <w:r w:rsidRPr="008D06C8">
        <w:rPr>
          <w:sz w:val="20"/>
        </w:rPr>
        <w:t>vytyčení stavby oprávněným geodetem</w:t>
      </w:r>
      <w:r>
        <w:rPr>
          <w:sz w:val="20"/>
        </w:rPr>
        <w:t>,</w:t>
      </w:r>
    </w:p>
    <w:p w:rsidR="00752934" w:rsidRPr="008D06C8" w:rsidRDefault="00752934" w:rsidP="00752934">
      <w:pPr>
        <w:pStyle w:val="Odstavecseseznamem"/>
        <w:numPr>
          <w:ilvl w:val="0"/>
          <w:numId w:val="17"/>
        </w:numPr>
        <w:ind w:left="709" w:hanging="425"/>
        <w:jc w:val="both"/>
        <w:rPr>
          <w:sz w:val="20"/>
        </w:rPr>
      </w:pPr>
      <w:r w:rsidRPr="008D06C8">
        <w:rPr>
          <w:sz w:val="20"/>
        </w:rPr>
        <w:t>geodetické zaměření</w:t>
      </w:r>
      <w:r w:rsidR="008B4E3F">
        <w:rPr>
          <w:sz w:val="20"/>
        </w:rPr>
        <w:t xml:space="preserve"> skutečného provedení</w:t>
      </w:r>
      <w:r w:rsidRPr="008D06C8">
        <w:rPr>
          <w:sz w:val="20"/>
        </w:rPr>
        <w:t xml:space="preserve"> stavby v</w:t>
      </w:r>
      <w:r>
        <w:rPr>
          <w:sz w:val="20"/>
        </w:rPr>
        <w:t> </w:t>
      </w:r>
      <w:r w:rsidRPr="008D06C8">
        <w:rPr>
          <w:sz w:val="20"/>
        </w:rPr>
        <w:t>souřadnicích</w:t>
      </w:r>
      <w:r>
        <w:rPr>
          <w:sz w:val="20"/>
        </w:rPr>
        <w:t>,</w:t>
      </w:r>
    </w:p>
    <w:p w:rsidR="00B81E09" w:rsidRPr="006144E1" w:rsidRDefault="008D06C8" w:rsidP="00452DAA">
      <w:pPr>
        <w:pStyle w:val="Odstavecseseznamem"/>
        <w:numPr>
          <w:ilvl w:val="0"/>
          <w:numId w:val="17"/>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D809E8" w:rsidRDefault="006144E1" w:rsidP="00D8797B">
      <w:pPr>
        <w:pStyle w:val="Nadpis1"/>
        <w:keepNext w:val="0"/>
        <w:numPr>
          <w:ilvl w:val="0"/>
          <w:numId w:val="0"/>
        </w:numPr>
        <w:spacing w:before="60"/>
        <w:ind w:left="142" w:firstLine="142"/>
      </w:pPr>
      <w:r w:rsidRPr="00D809E8">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w:t>
      </w:r>
      <w:r w:rsidR="00F17084" w:rsidRPr="00D809E8">
        <w:lastRenderedPageBreak/>
        <w:t xml:space="preserve">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00752934">
        <w:t xml:space="preserve"> se dle výslovné</w:t>
      </w:r>
      <w:r w:rsidRPr="00D809E8">
        <w:t xml:space="preserve">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8B4E3F">
      <w:pPr>
        <w:pStyle w:val="Nadpis2"/>
        <w:keepNext w:val="0"/>
        <w:numPr>
          <w:ilvl w:val="0"/>
          <w:numId w:val="35"/>
        </w:numPr>
        <w:spacing w:before="120"/>
        <w:rPr>
          <w:sz w:val="22"/>
        </w:rPr>
      </w:pPr>
    </w:p>
    <w:p w:rsidR="00962A4A" w:rsidRPr="00D809E8" w:rsidRDefault="00962A4A" w:rsidP="00D8797B">
      <w:pPr>
        <w:pStyle w:val="Nadpis4"/>
        <w:keepNext w:val="0"/>
      </w:pPr>
      <w:r w:rsidRPr="00D809E8">
        <w:t>Místo plnění zhotovitele</w:t>
      </w:r>
    </w:p>
    <w:p w:rsidR="003558F3" w:rsidRPr="00644F3E" w:rsidRDefault="00CA6345" w:rsidP="00D8797B">
      <w:pPr>
        <w:spacing w:before="120"/>
        <w:ind w:left="284"/>
        <w:rPr>
          <w:sz w:val="22"/>
        </w:rPr>
      </w:pPr>
      <w:r w:rsidRPr="00CA6345">
        <w:rPr>
          <w:sz w:val="20"/>
        </w:rPr>
        <w:t xml:space="preserve">Místem plnění jsou pozemky </w:t>
      </w:r>
      <w:proofErr w:type="gramStart"/>
      <w:r w:rsidRPr="00CA6345">
        <w:rPr>
          <w:sz w:val="20"/>
        </w:rPr>
        <w:t>p.č.</w:t>
      </w:r>
      <w:proofErr w:type="gramEnd"/>
      <w:r w:rsidRPr="00CA6345">
        <w:rPr>
          <w:sz w:val="20"/>
        </w:rPr>
        <w:t xml:space="preserve"> 2709/4, 2731 a 3474/1 vše k.ú. Podmokly.</w:t>
      </w:r>
    </w:p>
    <w:p w:rsidR="00317C3F" w:rsidRPr="00317C3F" w:rsidRDefault="00317C3F" w:rsidP="008B4E3F">
      <w:pPr>
        <w:pStyle w:val="Nadpis2"/>
        <w:keepNext w:val="0"/>
        <w:numPr>
          <w:ilvl w:val="0"/>
          <w:numId w:val="35"/>
        </w:numPr>
        <w:spacing w:before="120"/>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7422C0" w:rsidRPr="003D275F" w:rsidRDefault="007422C0" w:rsidP="00452DAA">
      <w:pPr>
        <w:pStyle w:val="Nadpis1"/>
        <w:keepNext w:val="0"/>
        <w:numPr>
          <w:ilvl w:val="0"/>
          <w:numId w:val="21"/>
        </w:numPr>
        <w:spacing w:before="60"/>
        <w:ind w:left="284" w:hanging="284"/>
      </w:pPr>
      <w:bookmarkStart w:id="0" w:name="cl_3_odst_1"/>
      <w:r w:rsidRPr="003D275F">
        <w:t xml:space="preserve">Zhotovitel se zavazuje provést dílo uvedené v čl. I smlouvy, tj. dokončené dílo bez jakýchkoli vad </w:t>
      </w:r>
      <w:r>
        <w:br/>
      </w:r>
      <w:r w:rsidRPr="003D275F">
        <w:t xml:space="preserve">a nedodělků předat písemně protokolárně objednateli </w:t>
      </w:r>
      <w:r>
        <w:t xml:space="preserve">do </w:t>
      </w:r>
      <w:r w:rsidR="00CA6345" w:rsidRPr="00CA6345">
        <w:rPr>
          <w:b/>
        </w:rPr>
        <w:t>3</w:t>
      </w:r>
      <w:r w:rsidR="00752934">
        <w:rPr>
          <w:b/>
        </w:rPr>
        <w:t>0</w:t>
      </w:r>
      <w:r w:rsidR="00C2004A" w:rsidRPr="00E87305">
        <w:rPr>
          <w:b/>
        </w:rPr>
        <w:t xml:space="preserve"> </w:t>
      </w:r>
      <w:r w:rsidRPr="00E87305">
        <w:rPr>
          <w:b/>
        </w:rPr>
        <w:t>dnů</w:t>
      </w:r>
      <w:r>
        <w:t xml:space="preserve"> od předání staveniště.</w:t>
      </w:r>
    </w:p>
    <w:bookmarkEnd w:id="0"/>
    <w:p w:rsidR="0047619B" w:rsidRDefault="003C0A6B" w:rsidP="00452DAA">
      <w:pPr>
        <w:pStyle w:val="Nadpis1"/>
        <w:keepNext w:val="0"/>
        <w:spacing w:before="60"/>
        <w:ind w:left="284" w:hanging="284"/>
        <w:rPr>
          <w:rFonts w:cs="Arial"/>
        </w:rPr>
      </w:pPr>
      <w:r w:rsidRPr="00A736BD">
        <w:t>Zhotovitel</w:t>
      </w:r>
      <w:r w:rsidRPr="0040463F">
        <w:rPr>
          <w:rFonts w:cs="Arial"/>
        </w:rPr>
        <w:t xml:space="preserve"> je povinen zahájit práce na díle až</w:t>
      </w:r>
      <w:r w:rsidR="0047619B" w:rsidRPr="0040463F">
        <w:rPr>
          <w:rFonts w:cs="Arial"/>
        </w:rPr>
        <w:t xml:space="preserve"> 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0E6F2A">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0E6F2A">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rsidR="00962A4A" w:rsidRPr="00644F3E" w:rsidRDefault="00962A4A" w:rsidP="008B4E3F">
      <w:pPr>
        <w:pStyle w:val="Nadpis2"/>
        <w:keepNext w:val="0"/>
        <w:numPr>
          <w:ilvl w:val="0"/>
          <w:numId w:val="35"/>
        </w:numPr>
        <w:spacing w:before="120"/>
        <w:rPr>
          <w:sz w:val="22"/>
        </w:rPr>
      </w:pPr>
    </w:p>
    <w:p w:rsidR="00962A4A" w:rsidRPr="00D809E8" w:rsidRDefault="00962A4A" w:rsidP="00D8797B">
      <w:pPr>
        <w:pStyle w:val="Nadpis4"/>
        <w:keepNext w:val="0"/>
      </w:pPr>
      <w:r w:rsidRPr="00D809E8">
        <w:t>Cena za dílo</w:t>
      </w:r>
    </w:p>
    <w:p w:rsidR="006F11C7" w:rsidRDefault="00962A4A" w:rsidP="00452DAA">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843"/>
        <w:gridCol w:w="4510"/>
      </w:tblGrid>
      <w:tr w:rsidR="00D1385F" w:rsidRPr="005E50FB" w:rsidTr="00AC777D">
        <w:tc>
          <w:tcPr>
            <w:tcW w:w="1843" w:type="dxa"/>
          </w:tcPr>
          <w:p w:rsidR="00D1385F" w:rsidRPr="005E50FB" w:rsidRDefault="00D1385F" w:rsidP="00AC777D">
            <w:pPr>
              <w:pStyle w:val="Zkladntext"/>
              <w:rPr>
                <w:rFonts w:ascii="Arial" w:hAnsi="Arial" w:cs="Arial"/>
                <w:b/>
                <w:highlight w:val="yellow"/>
                <w:lang w:val="cs-CZ"/>
              </w:rPr>
            </w:pPr>
            <w:r w:rsidRPr="005E50FB">
              <w:rPr>
                <w:rFonts w:ascii="Arial" w:hAnsi="Arial" w:cs="Arial"/>
                <w:b/>
                <w:highlight w:val="yellow"/>
                <w:lang w:val="cs-CZ"/>
              </w:rPr>
              <w:t>……………………</w:t>
            </w:r>
          </w:p>
        </w:tc>
        <w:tc>
          <w:tcPr>
            <w:tcW w:w="4510" w:type="dxa"/>
          </w:tcPr>
          <w:p w:rsidR="00D1385F" w:rsidRPr="005E50FB" w:rsidRDefault="00D1385F" w:rsidP="00D8797B">
            <w:pPr>
              <w:pStyle w:val="Zkladntext"/>
              <w:spacing w:before="60"/>
              <w:rPr>
                <w:rFonts w:ascii="Arial" w:hAnsi="Arial" w:cs="Arial"/>
                <w:b/>
              </w:rPr>
            </w:pPr>
            <w:r w:rsidRPr="005E50FB">
              <w:rPr>
                <w:rFonts w:ascii="Arial" w:hAnsi="Arial" w:cs="Arial"/>
                <w:b/>
              </w:rPr>
              <w:t>Kč bez DPH</w:t>
            </w:r>
          </w:p>
        </w:tc>
      </w:tr>
    </w:tbl>
    <w:p w:rsidR="00962A4A" w:rsidRDefault="00962A4A" w:rsidP="00D8797B">
      <w:pPr>
        <w:pStyle w:val="Zkladntext"/>
        <w:spacing w:before="120"/>
        <w:ind w:left="284"/>
        <w:rPr>
          <w:rFonts w:ascii="Arial" w:hAnsi="Arial" w:cs="Arial"/>
          <w:b/>
          <w:lang w:val="cs-CZ"/>
        </w:rPr>
      </w:pPr>
      <w:r w:rsidRPr="0040463F">
        <w:rPr>
          <w:rFonts w:ascii="Arial" w:hAnsi="Arial" w:cs="Arial"/>
          <w:b/>
        </w:rPr>
        <w:t xml:space="preserve">(slovy: </w:t>
      </w:r>
      <w:r w:rsidRPr="0040463F">
        <w:rPr>
          <w:rFonts w:ascii="Arial" w:hAnsi="Arial" w:cs="Arial"/>
          <w:b/>
          <w:highlight w:val="yellow"/>
        </w:rPr>
        <w:t>………</w:t>
      </w:r>
      <w:r w:rsidR="0097090C" w:rsidRPr="0040463F">
        <w:rPr>
          <w:rFonts w:ascii="Arial" w:hAnsi="Arial" w:cs="Arial"/>
          <w:b/>
          <w:highlight w:val="yellow"/>
        </w:rPr>
        <w:t>…………………………………….</w:t>
      </w:r>
      <w:r w:rsidRPr="0040463F">
        <w:rPr>
          <w:rFonts w:ascii="Arial" w:hAnsi="Arial" w:cs="Arial"/>
          <w:b/>
          <w:highlight w:val="yellow"/>
        </w:rPr>
        <w:t>……………</w:t>
      </w:r>
      <w:r w:rsidR="002147B5">
        <w:rPr>
          <w:rFonts w:ascii="Arial" w:hAnsi="Arial" w:cs="Arial"/>
          <w:b/>
          <w:highlight w:val="yellow"/>
          <w:lang w:val="cs-CZ"/>
        </w:rPr>
        <w:t>……………</w:t>
      </w:r>
      <w:r w:rsidRPr="0040463F">
        <w:rPr>
          <w:rFonts w:ascii="Arial" w:hAnsi="Arial" w:cs="Arial"/>
          <w:b/>
          <w:highlight w:val="yellow"/>
        </w:rPr>
        <w:t>.</w:t>
      </w:r>
      <w:r w:rsidRPr="0040463F">
        <w:rPr>
          <w:rFonts w:ascii="Arial" w:hAnsi="Arial" w:cs="Arial"/>
          <w:b/>
        </w:rPr>
        <w:t xml:space="preserve"> korun českých</w:t>
      </w:r>
      <w:r w:rsidR="005A635A" w:rsidRPr="0040463F">
        <w:rPr>
          <w:rFonts w:ascii="Arial" w:hAnsi="Arial" w:cs="Arial"/>
          <w:b/>
        </w:rPr>
        <w:t xml:space="preserve"> bez DPH</w:t>
      </w:r>
      <w:r w:rsidRPr="0040463F">
        <w:rPr>
          <w:rFonts w:ascii="Arial" w:hAnsi="Arial" w:cs="Arial"/>
          <w:b/>
        </w:rPr>
        <w:t>)</w:t>
      </w:r>
      <w:r w:rsidR="00BD17BC" w:rsidRPr="0040463F">
        <w:rPr>
          <w:rFonts w:ascii="Arial" w:hAnsi="Arial" w:cs="Arial"/>
          <w:b/>
        </w:rPr>
        <w:t>.</w:t>
      </w:r>
    </w:p>
    <w:p w:rsidR="001B3DB4" w:rsidRDefault="001B3DB4" w:rsidP="00452DAA">
      <w:pPr>
        <w:pStyle w:val="Nadpis1"/>
        <w:keepNext w:val="0"/>
        <w:spacing w:before="60"/>
        <w:ind w:left="284" w:hanging="284"/>
      </w:pPr>
      <w:r w:rsidRPr="0040463F">
        <w:lastRenderedPageBreak/>
        <w:t>K ceně díla je zhotovitel oprávněn účtovat daň z přidané hodnoty v souladu s příslušnými právními předpisy.</w:t>
      </w:r>
    </w:p>
    <w:p w:rsidR="00164443" w:rsidRPr="0040463F" w:rsidRDefault="00164443" w:rsidP="00452DAA">
      <w:pPr>
        <w:pStyle w:val="Nadpis1"/>
        <w:keepNext w:val="0"/>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452DAA">
      <w:pPr>
        <w:pStyle w:val="Nadpis1"/>
        <w:keepNext w:val="0"/>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452DAA">
      <w:pPr>
        <w:pStyle w:val="Nadpis1"/>
        <w:keepNext w:val="0"/>
        <w:spacing w:before="60"/>
        <w:ind w:left="284" w:hanging="284"/>
      </w:pPr>
      <w:r w:rsidRPr="0040463F">
        <w:t xml:space="preserve">Cena za dílo je platná po celou dobu realizace díla. </w:t>
      </w:r>
    </w:p>
    <w:p w:rsidR="001631AB" w:rsidRPr="00644F3E" w:rsidRDefault="001631AB" w:rsidP="008B4E3F">
      <w:pPr>
        <w:pStyle w:val="Nadpis2"/>
        <w:keepNext w:val="0"/>
        <w:numPr>
          <w:ilvl w:val="0"/>
          <w:numId w:val="35"/>
        </w:numPr>
        <w:spacing w:before="120"/>
        <w:rPr>
          <w:sz w:val="22"/>
        </w:rPr>
      </w:pPr>
    </w:p>
    <w:p w:rsidR="001631AB" w:rsidRPr="00D809E8" w:rsidRDefault="001631AB" w:rsidP="00D8797B">
      <w:pPr>
        <w:pStyle w:val="Nadpis4"/>
        <w:keepNext w:val="0"/>
      </w:pPr>
      <w:r w:rsidRPr="00D809E8">
        <w:t>Platební podmínky</w:t>
      </w:r>
    </w:p>
    <w:p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rsidR="004C2DCE" w:rsidRPr="00D9633B" w:rsidRDefault="004C2DCE" w:rsidP="004C2DCE">
      <w:pPr>
        <w:pStyle w:val="Odstavecseseznamem"/>
        <w:numPr>
          <w:ilvl w:val="0"/>
          <w:numId w:val="49"/>
        </w:numPr>
        <w:spacing w:before="60"/>
        <w:ind w:left="567" w:hanging="283"/>
        <w:jc w:val="both"/>
        <w:rPr>
          <w:sz w:val="20"/>
        </w:rPr>
      </w:pPr>
      <w:r w:rsidRPr="00D9633B">
        <w:rPr>
          <w:sz w:val="20"/>
        </w:rPr>
        <w:t>Celkovou cenu díla je zhotovitel oprávněn vyúčtovat a uplatnit po objednateli daňovým dokladem, až po provedení a předání díla bez vad a nedodělků objednateli dle této smlouvy.</w:t>
      </w:r>
      <w:r>
        <w:rPr>
          <w:sz w:val="20"/>
        </w:rPr>
        <w:t xml:space="preserve"> </w:t>
      </w:r>
      <w:r w:rsidRPr="00D9633B">
        <w:rPr>
          <w:sz w:val="20"/>
        </w:rPr>
        <w:t>Dílo předá zhotovitel objednateli protokolárně.</w:t>
      </w:r>
    </w:p>
    <w:p w:rsidR="004C2DCE" w:rsidRPr="00D9633B" w:rsidRDefault="004C2DCE" w:rsidP="004C2DCE">
      <w:pPr>
        <w:pStyle w:val="Odstavecseseznamem"/>
        <w:numPr>
          <w:ilvl w:val="0"/>
          <w:numId w:val="49"/>
        </w:numPr>
        <w:spacing w:before="60"/>
        <w:ind w:left="567" w:hanging="283"/>
        <w:jc w:val="both"/>
        <w:rPr>
          <w:sz w:val="20"/>
        </w:rPr>
      </w:pPr>
      <w:r w:rsidRPr="00D9633B">
        <w:rPr>
          <w:sz w:val="20"/>
        </w:rPr>
        <w:t>Výše skutečně provedených pr</w:t>
      </w:r>
      <w:r>
        <w:rPr>
          <w:sz w:val="20"/>
        </w:rPr>
        <w:t>a</w:t>
      </w:r>
      <w:r w:rsidRPr="00D9633B">
        <w:rPr>
          <w:sz w:val="20"/>
        </w:rPr>
        <w:t>c</w:t>
      </w:r>
      <w:r>
        <w:rPr>
          <w:sz w:val="20"/>
        </w:rPr>
        <w:t>í</w:t>
      </w:r>
      <w:r w:rsidRPr="00D9633B">
        <w:rPr>
          <w:sz w:val="20"/>
        </w:rPr>
        <w:t xml:space="preserve"> se stanoví dle skutečné prostavěnosti v dané době, odsouhlasené písemně oběma stranami v soupisu provedených prací, který zhotovitel ke kontrole předloží v elektronické podobě ve formátu *.xls. Za objednatele je oprávněn fakturaci odsouhlasit technický dozor investora. Soupisy skutečně provedených prací je objednatel povinen odsouhlasit nebo připomínkovat nejpozději do 5 pracovních dnů od jejich sepsání a předložení zhotovitelem.</w:t>
      </w:r>
    </w:p>
    <w:p w:rsidR="004C2DCE" w:rsidRPr="00C91CA4" w:rsidRDefault="004C2DCE" w:rsidP="004C2DCE">
      <w:pPr>
        <w:pStyle w:val="Odstavecseseznamem"/>
        <w:numPr>
          <w:ilvl w:val="0"/>
          <w:numId w:val="49"/>
        </w:numPr>
        <w:spacing w:before="60"/>
        <w:ind w:left="567" w:hanging="283"/>
        <w:jc w:val="both"/>
        <w:rPr>
          <w:sz w:val="20"/>
        </w:rPr>
      </w:pPr>
      <w:r w:rsidRPr="00D9633B">
        <w:rPr>
          <w:sz w:val="20"/>
        </w:rPr>
        <w:t>Případné vícepráce se zhotovitel zavazuje uplatnit samostatným daňovým dokladem a to na základě uzavřeného dodatku k této smlouvě, kterým se objednatel zaváže vícepráce zhotoviteli uhradit.</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ve třech vyhotoveních.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1631AB" w:rsidRPr="004B3ABC" w:rsidRDefault="00587523" w:rsidP="003F55AF">
      <w:pPr>
        <w:pStyle w:val="Nadpis1"/>
        <w:spacing w:before="60"/>
        <w:ind w:left="284" w:hanging="284"/>
      </w:pPr>
      <w:r>
        <w:t>Daňový doklad/faktura vystavená zhotovitelem musí mj.</w:t>
      </w:r>
      <w:r w:rsidRPr="00587523">
        <w:t xml:space="preserve"> </w:t>
      </w:r>
      <w:r>
        <w:t>obsahovat s</w:t>
      </w:r>
      <w:r w:rsidRPr="0087586F">
        <w:t xml:space="preserve">ystémové číslo </w:t>
      </w:r>
      <w:r w:rsidR="00661AE2">
        <w:t>veřejné zakázky</w:t>
      </w:r>
      <w:r w:rsidR="00056D81">
        <w:t xml:space="preserve"> </w:t>
      </w:r>
      <w:r w:rsidR="004B3ABC" w:rsidRPr="004B3ABC">
        <w:rPr>
          <w:b/>
        </w:rPr>
        <w:t>P1</w:t>
      </w:r>
      <w:r w:rsidR="00B61E08">
        <w:rPr>
          <w:b/>
        </w:rPr>
        <w:t>8</w:t>
      </w:r>
      <w:r w:rsidR="004B3ABC" w:rsidRPr="004B3ABC">
        <w:rPr>
          <w:b/>
        </w:rPr>
        <w:t>V00000</w:t>
      </w:r>
      <w:r w:rsidR="004C2DCE">
        <w:rPr>
          <w:b/>
        </w:rPr>
        <w:t>204</w:t>
      </w:r>
      <w:r w:rsidR="009C4191" w:rsidRPr="004B3ABC">
        <w:rPr>
          <w:bCs/>
        </w:rPr>
        <w:t>.</w:t>
      </w:r>
    </w:p>
    <w:p w:rsidR="001631AB" w:rsidRDefault="001631AB" w:rsidP="00452DAA">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962A4A" w:rsidRPr="00644F3E" w:rsidRDefault="00962A4A" w:rsidP="008B4E3F">
      <w:pPr>
        <w:pStyle w:val="Nadpis2"/>
        <w:keepNext w:val="0"/>
        <w:numPr>
          <w:ilvl w:val="0"/>
          <w:numId w:val="35"/>
        </w:numPr>
        <w:spacing w:before="120"/>
        <w:rPr>
          <w:sz w:val="22"/>
        </w:rPr>
      </w:pPr>
    </w:p>
    <w:p w:rsidR="00962A4A" w:rsidRPr="00D809E8" w:rsidRDefault="00962A4A" w:rsidP="00D8797B">
      <w:pPr>
        <w:pStyle w:val="Nadpis4"/>
        <w:keepNext w:val="0"/>
      </w:pPr>
      <w:r w:rsidRPr="00D809E8">
        <w:t>Podmínky provádění díla</w:t>
      </w:r>
    </w:p>
    <w:p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rsidR="00752934" w:rsidRDefault="00752934" w:rsidP="00752934"/>
    <w:p w:rsidR="00752934" w:rsidRPr="00752934" w:rsidRDefault="00752934" w:rsidP="00752934"/>
    <w:p w:rsidR="00962A4A" w:rsidRDefault="00962A4A" w:rsidP="00752934">
      <w:pPr>
        <w:pStyle w:val="Zkladntext"/>
        <w:spacing w:before="60"/>
        <w:ind w:firstLine="284"/>
        <w:rPr>
          <w:rFonts w:ascii="Arial" w:hAnsi="Arial" w:cs="Arial"/>
          <w:lang w:val="cs-CZ"/>
        </w:rPr>
      </w:pPr>
      <w:r w:rsidRPr="0040463F">
        <w:rPr>
          <w:rFonts w:ascii="Arial" w:hAnsi="Arial" w:cs="Arial"/>
          <w:u w:val="single"/>
        </w:rPr>
        <w:lastRenderedPageBreak/>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F044D4" w:rsidRDefault="00F044D4" w:rsidP="00D8797B">
      <w:pPr>
        <w:pStyle w:val="Odstavecseseznamem"/>
        <w:numPr>
          <w:ilvl w:val="0"/>
          <w:numId w:val="5"/>
        </w:numPr>
        <w:ind w:left="567" w:hanging="283"/>
        <w:jc w:val="both"/>
        <w:rPr>
          <w:sz w:val="20"/>
        </w:rPr>
      </w:pPr>
      <w:r w:rsidRPr="00BA1D17">
        <w:rPr>
          <w:sz w:val="20"/>
        </w:rPr>
        <w:t>vydání rozhodnutí o povolení zvláštního užívání komunikací včetně nových vyjádření správců sítí dotčených stavbou</w:t>
      </w:r>
      <w:r>
        <w:rPr>
          <w:sz w:val="20"/>
        </w:rPr>
        <w:t>,</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p>
    <w:p w:rsidR="00C668CD" w:rsidRP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p>
    <w:p w:rsidR="00683F0E" w:rsidRDefault="00683F0E" w:rsidP="00452DAA">
      <w:pPr>
        <w:pStyle w:val="Nadpis1"/>
        <w:keepNext w:val="0"/>
        <w:numPr>
          <w:ilvl w:val="0"/>
          <w:numId w:val="20"/>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D8797B">
      <w:pPr>
        <w:pStyle w:val="Nadpis1"/>
        <w:keepNext w:val="0"/>
        <w:spacing w:before="6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D8797B">
      <w:pPr>
        <w:pStyle w:val="Nadpis1"/>
        <w:keepNext w:val="0"/>
        <w:spacing w:before="6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1631AB">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452DAA">
      <w:pPr>
        <w:pStyle w:val="Nadpis1"/>
        <w:keepNext w:val="0"/>
        <w:numPr>
          <w:ilvl w:val="0"/>
          <w:numId w:val="20"/>
        </w:numPr>
        <w:spacing w:before="60"/>
        <w:ind w:left="284" w:hanging="284"/>
      </w:pPr>
      <w:r w:rsidRPr="0040463F">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40463F" w:rsidRDefault="00962A4A" w:rsidP="00452DAA">
      <w:pPr>
        <w:pStyle w:val="Nadpis1"/>
        <w:keepNext w:val="0"/>
        <w:numPr>
          <w:ilvl w:val="0"/>
          <w:numId w:val="20"/>
        </w:numPr>
        <w:spacing w:before="6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452DAA">
      <w:pPr>
        <w:pStyle w:val="Nadpis1"/>
        <w:keepNext w:val="0"/>
        <w:numPr>
          <w:ilvl w:val="0"/>
          <w:numId w:val="20"/>
        </w:numPr>
        <w:spacing w:before="6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452DAA">
      <w:pPr>
        <w:pStyle w:val="Nadpis1"/>
        <w:keepNext w:val="0"/>
        <w:numPr>
          <w:ilvl w:val="0"/>
          <w:numId w:val="20"/>
        </w:numPr>
        <w:spacing w:before="6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452DAA">
      <w:pPr>
        <w:pStyle w:val="Nadpis1"/>
        <w:keepNext w:val="0"/>
        <w:numPr>
          <w:ilvl w:val="0"/>
          <w:numId w:val="20"/>
        </w:numPr>
        <w:spacing w:before="6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452DAA">
      <w:pPr>
        <w:pStyle w:val="Nadpis1"/>
        <w:keepNext w:val="0"/>
        <w:numPr>
          <w:ilvl w:val="0"/>
          <w:numId w:val="20"/>
        </w:numPr>
        <w:spacing w:before="6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objednatele – bude určeno zápisem do stavebního deníku</w:t>
      </w:r>
      <w:r w:rsidR="00233633" w:rsidRPr="0040463F">
        <w:rPr>
          <w:rFonts w:cs="Arial"/>
          <w:sz w:val="20"/>
        </w:rPr>
        <w:t>,</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452DAA">
      <w:pPr>
        <w:pStyle w:val="Nadpis1"/>
        <w:keepNext w:val="0"/>
        <w:numPr>
          <w:ilvl w:val="0"/>
          <w:numId w:val="20"/>
        </w:numPr>
        <w:spacing w:before="60"/>
        <w:ind w:left="283" w:hanging="425"/>
      </w:pPr>
      <w:r w:rsidRPr="0040463F">
        <w:lastRenderedPageBreak/>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452DAA">
      <w:pPr>
        <w:pStyle w:val="Nadpis1"/>
        <w:keepNext w:val="0"/>
        <w:numPr>
          <w:ilvl w:val="0"/>
          <w:numId w:val="20"/>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452DAA">
      <w:pPr>
        <w:pStyle w:val="Nadpis1"/>
        <w:keepNext w:val="0"/>
        <w:numPr>
          <w:ilvl w:val="0"/>
          <w:numId w:val="20"/>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452DAA">
      <w:pPr>
        <w:pStyle w:val="Nadpis1"/>
        <w:keepNext w:val="0"/>
        <w:numPr>
          <w:ilvl w:val="0"/>
          <w:numId w:val="20"/>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B5540F" w:rsidRDefault="00962A4A" w:rsidP="00452DAA">
      <w:pPr>
        <w:pStyle w:val="Nadpis1"/>
        <w:keepNext w:val="0"/>
        <w:numPr>
          <w:ilvl w:val="0"/>
          <w:numId w:val="20"/>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0F2D1C" w:rsidRPr="004F6C8B" w:rsidRDefault="000F2D1C" w:rsidP="00752934">
      <w:pPr>
        <w:pStyle w:val="Nadpis1"/>
        <w:keepNext w:val="0"/>
        <w:spacing w:before="60"/>
        <w:ind w:left="283" w:hanging="425"/>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452DAA">
      <w:pPr>
        <w:pStyle w:val="Nadpis1"/>
        <w:keepNext w:val="0"/>
        <w:numPr>
          <w:ilvl w:val="0"/>
          <w:numId w:val="20"/>
        </w:numPr>
        <w:spacing w:before="60"/>
        <w:ind w:left="284" w:hanging="426"/>
      </w:pPr>
      <w:r w:rsidRPr="0040463F">
        <w:t>Zhotovitel je dále povinen vést a průběžně a</w:t>
      </w:r>
      <w:r w:rsidR="00B80AF0">
        <w:t xml:space="preserve">ktualizovat reálný seznam všech </w:t>
      </w:r>
      <w:r w:rsidR="00634AAE">
        <w:t>pod</w:t>
      </w:r>
      <w:r w:rsidRPr="0040463F">
        <w:t xml:space="preserve">dodavatelů včetně výše jejich podílu na plnění smlouvy. </w:t>
      </w:r>
    </w:p>
    <w:p w:rsidR="00962A4A" w:rsidRPr="0040463F" w:rsidRDefault="00962A4A" w:rsidP="00452DAA">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rsidR="001073B5" w:rsidRDefault="00962A4A" w:rsidP="00452DAA">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962A4A" w:rsidRPr="00644F3E" w:rsidRDefault="00962A4A" w:rsidP="008B4E3F">
      <w:pPr>
        <w:pStyle w:val="Nadpis2"/>
        <w:keepNext w:val="0"/>
        <w:numPr>
          <w:ilvl w:val="0"/>
          <w:numId w:val="35"/>
        </w:numPr>
        <w:spacing w:before="120"/>
        <w:rPr>
          <w:sz w:val="22"/>
        </w:rPr>
      </w:pPr>
    </w:p>
    <w:p w:rsidR="00962A4A" w:rsidRPr="00D809E8" w:rsidRDefault="00962A4A" w:rsidP="00D8797B">
      <w:pPr>
        <w:pStyle w:val="Nadpis4"/>
        <w:keepNext w:val="0"/>
      </w:pPr>
      <w:r w:rsidRPr="00D809E8">
        <w:t>Předání a převzetí</w:t>
      </w:r>
    </w:p>
    <w:p w:rsidR="00962A4A" w:rsidRPr="0040463F" w:rsidRDefault="00962A4A" w:rsidP="00452DAA">
      <w:pPr>
        <w:pStyle w:val="Nadpis1"/>
        <w:keepNext w:val="0"/>
        <w:numPr>
          <w:ilvl w:val="0"/>
          <w:numId w:val="24"/>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D8797B">
      <w:pPr>
        <w:pStyle w:val="Odstavecseseznamem"/>
        <w:numPr>
          <w:ilvl w:val="0"/>
          <w:numId w:val="6"/>
        </w:numPr>
        <w:tabs>
          <w:tab w:val="clear" w:pos="928"/>
        </w:tabs>
        <w:ind w:left="851" w:hanging="284"/>
        <w:jc w:val="both"/>
        <w:rPr>
          <w:sz w:val="20"/>
        </w:rPr>
      </w:pPr>
      <w:r w:rsidRPr="00815843">
        <w:rPr>
          <w:sz w:val="20"/>
        </w:rPr>
        <w:t>stavební deníky, atesty, záruční listy, osvědčení o zkouškách použitých materiálů</w:t>
      </w:r>
      <w:r w:rsidR="00CB73EB">
        <w:rPr>
          <w:sz w:val="20"/>
        </w:rPr>
        <w:t>,</w:t>
      </w:r>
    </w:p>
    <w:p w:rsidR="00CB73EB" w:rsidRPr="00D7533C" w:rsidRDefault="00CB73EB" w:rsidP="00D8797B">
      <w:pPr>
        <w:pStyle w:val="Odstavecseseznamem"/>
        <w:numPr>
          <w:ilvl w:val="0"/>
          <w:numId w:val="6"/>
        </w:numPr>
        <w:tabs>
          <w:tab w:val="clear" w:pos="928"/>
        </w:tabs>
        <w:ind w:left="851" w:hanging="284"/>
        <w:jc w:val="both"/>
        <w:rPr>
          <w:sz w:val="20"/>
        </w:rPr>
      </w:pPr>
      <w:r w:rsidRPr="005A570F">
        <w:rPr>
          <w:rFonts w:cs="Arial"/>
          <w:sz w:val="20"/>
        </w:rPr>
        <w:t xml:space="preserve">seznam </w:t>
      </w:r>
      <w:r w:rsidR="003B0EE5">
        <w:rPr>
          <w:rFonts w:cs="Arial"/>
          <w:sz w:val="20"/>
        </w:rPr>
        <w:t>pod</w:t>
      </w:r>
      <w:r w:rsidRPr="005A570F">
        <w:rPr>
          <w:rFonts w:cs="Arial"/>
          <w:sz w:val="20"/>
        </w:rPr>
        <w:t>dodavatelů, kteří prováděli práce na díle v rozsahu odpovídajícím více než 10 % z ceny díla</w:t>
      </w:r>
      <w:r>
        <w:rPr>
          <w:rFonts w:cs="Arial"/>
          <w:sz w:val="20"/>
        </w:rPr>
        <w:t>.</w:t>
      </w:r>
    </w:p>
    <w:p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452DAA">
      <w:pPr>
        <w:pStyle w:val="Nadpis1"/>
        <w:keepNext w:val="0"/>
        <w:numPr>
          <w:ilvl w:val="0"/>
          <w:numId w:val="24"/>
        </w:numPr>
        <w:spacing w:before="60"/>
        <w:ind w:left="284" w:hanging="284"/>
      </w:pPr>
      <w:r w:rsidRPr="0040463F">
        <w:lastRenderedPageBreak/>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8B4E3F">
      <w:pPr>
        <w:pStyle w:val="Nadpis2"/>
        <w:keepNext w:val="0"/>
        <w:numPr>
          <w:ilvl w:val="0"/>
          <w:numId w:val="35"/>
        </w:numPr>
        <w:spacing w:before="120"/>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452DAA">
      <w:pPr>
        <w:pStyle w:val="Nadpis1"/>
        <w:keepNext w:val="0"/>
        <w:numPr>
          <w:ilvl w:val="0"/>
          <w:numId w:val="25"/>
        </w:numPr>
        <w:spacing w:before="60"/>
        <w:ind w:left="284" w:hanging="284"/>
      </w:pPr>
      <w:r w:rsidRPr="0040463F">
        <w:t xml:space="preserve">Zhotovitel poskytne objednateli na dokončené dílo záruční lhůtu v délce trvání </w:t>
      </w:r>
      <w:r w:rsidR="00030BC3">
        <w:t>36</w:t>
      </w:r>
      <w:r w:rsidR="00F42E0D" w:rsidRPr="006133BF">
        <w:t xml:space="preserve"> </w:t>
      </w:r>
      <w:r w:rsidRPr="006133BF">
        <w:t>měsíců</w:t>
      </w:r>
      <w:r w:rsidRPr="0040463F">
        <w:t xml:space="preserve"> ode dne předání a převzetí díla.</w:t>
      </w:r>
    </w:p>
    <w:p w:rsidR="00962A4A" w:rsidRPr="0040463F" w:rsidRDefault="00962A4A" w:rsidP="00452DAA">
      <w:pPr>
        <w:pStyle w:val="Nadpis1"/>
        <w:keepNext w:val="0"/>
        <w:numPr>
          <w:ilvl w:val="0"/>
          <w:numId w:val="25"/>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Pr="0040463F" w:rsidRDefault="00962A4A" w:rsidP="00452DAA">
      <w:pPr>
        <w:pStyle w:val="Nadpis1"/>
        <w:keepNext w:val="0"/>
        <w:numPr>
          <w:ilvl w:val="0"/>
          <w:numId w:val="25"/>
        </w:numPr>
        <w:spacing w:before="60"/>
        <w:ind w:left="284" w:hanging="426"/>
      </w:pPr>
      <w:r w:rsidRPr="0040463F">
        <w:t xml:space="preserve">Zhotovitel je zavázán odstraňovat vady díla, které se projeví v záruční lhůtě na své náklady. </w:t>
      </w:r>
    </w:p>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rsidR="00752934" w:rsidRDefault="00752934" w:rsidP="00752934"/>
    <w:p w:rsidR="00752934" w:rsidRDefault="00752934" w:rsidP="00752934"/>
    <w:p w:rsidR="00752934" w:rsidRPr="00752934" w:rsidRDefault="00752934" w:rsidP="00752934"/>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5D3354">
        <w:t>5</w:t>
      </w:r>
      <w:r w:rsidR="00CB73EB">
        <w:t xml:space="preserve"> </w:t>
      </w:r>
      <w:r w:rsidR="00BF240C">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bookmarkStart w:id="1" w:name="_GoBack"/>
      <w:bookmarkEnd w:id="1"/>
    </w:p>
    <w:p w:rsidR="00BF240C" w:rsidRDefault="00BF240C" w:rsidP="00452DAA">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634AAE">
        <w:t>10</w:t>
      </w:r>
      <w:r w:rsidRPr="0040463F">
        <w:t>00 Kč za nedodržení této povinnosti za každý započatý den prodlení.</w:t>
      </w:r>
    </w:p>
    <w:p w:rsidR="00A62FFD" w:rsidRDefault="00A62FFD" w:rsidP="00452DAA">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t>3 0</w:t>
      </w:r>
      <w:r w:rsidRPr="0040463F">
        <w:t>00 Kč za nedodržení této povinnosti za každý započatý den prodlení.</w:t>
      </w:r>
    </w:p>
    <w:p w:rsidR="00BF240C" w:rsidRDefault="00BF240C" w:rsidP="00452DAA">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452DAA">
      <w:pPr>
        <w:pStyle w:val="Nadpis1"/>
        <w:keepNext w:val="0"/>
        <w:numPr>
          <w:ilvl w:val="0"/>
          <w:numId w:val="26"/>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452DAA">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w:t>
      </w:r>
      <w:proofErr w:type="gramStart"/>
      <w:r>
        <w:rPr>
          <w:rFonts w:cs="Arial"/>
        </w:rPr>
        <w:t>této</w:t>
      </w:r>
      <w:proofErr w:type="gramEnd"/>
      <w:r>
        <w:rPr>
          <w:rFonts w:cs="Arial"/>
        </w:rPr>
        <w:t xml:space="preserve"> smlouvy.</w:t>
      </w:r>
    </w:p>
    <w:p w:rsidR="00A62FFD" w:rsidRDefault="00A62FFD" w:rsidP="00452DAA">
      <w:pPr>
        <w:pStyle w:val="Nadpis1"/>
        <w:keepNext w:val="0"/>
        <w:numPr>
          <w:ilvl w:val="0"/>
          <w:numId w:val="28"/>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BF240C" w:rsidRDefault="00BF240C" w:rsidP="00D8797B">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D8797B">
      <w:pPr>
        <w:pStyle w:val="Nadpis1"/>
        <w:keepNext w:val="0"/>
        <w:spacing w:before="60"/>
        <w:ind w:left="284" w:hanging="284"/>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CD0893"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w:t>
      </w:r>
    </w:p>
    <w:p w:rsidR="00CD0893" w:rsidRDefault="00CD0893" w:rsidP="00CD0893">
      <w:pPr>
        <w:pStyle w:val="Nadpis1"/>
        <w:keepNext w:val="0"/>
        <w:numPr>
          <w:ilvl w:val="0"/>
          <w:numId w:val="11"/>
        </w:numPr>
        <w:spacing w:before="60"/>
        <w:ind w:left="284" w:hanging="284"/>
      </w:pPr>
      <w:r>
        <w:t>Zhotovitel dále prohlašuje, že proti němu nebyl podán návrh na nařízení exekuce nebo výkonu rozhodnutí a zavazuje se zajistit, aby tato prohlášení byla pravdivá.</w:t>
      </w:r>
    </w:p>
    <w:p w:rsidR="00CD0893" w:rsidRDefault="00CD0893" w:rsidP="00CD0893">
      <w:pPr>
        <w:pStyle w:val="Nadpis1"/>
        <w:keepNext w:val="0"/>
        <w:numPr>
          <w:ilvl w:val="0"/>
          <w:numId w:val="11"/>
        </w:numPr>
        <w:spacing w:before="60"/>
        <w:ind w:left="284" w:hanging="284"/>
      </w:pPr>
      <w:r>
        <w:lastRenderedPageBreak/>
        <w:t>Pro případ, že by prohlášení zhotovitele v předešlém bodě č. 5 tohoto článku smlouvy ukázalo jako nepravdivé, je objednatel oprávněn od této smlouvy odstoupit.</w:t>
      </w:r>
    </w:p>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62FFD" w:rsidP="00D8797B">
            <w:pPr>
              <w:tabs>
                <w:tab w:val="center" w:pos="1701"/>
                <w:tab w:val="center" w:pos="7371"/>
              </w:tabs>
              <w:outlineLvl w:val="0"/>
              <w:rPr>
                <w:rFonts w:cs="Arial"/>
                <w:sz w:val="20"/>
              </w:rPr>
            </w:pPr>
            <w:r>
              <w:rPr>
                <w:rFonts w:cs="Arial"/>
                <w:sz w:val="20"/>
              </w:rPr>
              <w:t>Mgr. Marie Blažková, primátorka města</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D8797B">
            <w:pPr>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Default="00962A4A" w:rsidP="00452DAA">
      <w:pPr>
        <w:pStyle w:val="Nadpis1"/>
        <w:keepNext w:val="0"/>
        <w:numPr>
          <w:ilvl w:val="0"/>
          <w:numId w:val="12"/>
        </w:numPr>
        <w:spacing w:before="60"/>
        <w:ind w:left="284" w:hanging="284"/>
      </w:pPr>
      <w:r w:rsidRPr="00EB0E8B">
        <w:t>Tato smlouva nabývá platnosti dnem podpisu oprávněnými zástupci obou smluvních stran. Smlouva je vyhotovena v</w:t>
      </w:r>
      <w:r w:rsidR="00A93716" w:rsidRPr="00EB0E8B">
        <w:t>e</w:t>
      </w:r>
      <w:r w:rsidRPr="00EB0E8B">
        <w:t> </w:t>
      </w:r>
      <w:r w:rsidR="00A93716" w:rsidRPr="00EB0E8B">
        <w:t>čtyřech</w:t>
      </w:r>
      <w:r w:rsidR="009C0247">
        <w:t xml:space="preserve"> (4)</w:t>
      </w:r>
      <w:r w:rsidRPr="00EB0E8B">
        <w:t xml:space="preserve"> výtiscích, z nichž </w:t>
      </w:r>
      <w:r w:rsidR="005F7E63" w:rsidRPr="00EB0E8B">
        <w:t>tři</w:t>
      </w:r>
      <w:r w:rsidR="009C0247">
        <w:t xml:space="preserve"> (3)</w:t>
      </w:r>
      <w:r w:rsidR="005F7E63" w:rsidRPr="00EB0E8B">
        <w:t xml:space="preserve"> vyhotovení obdrží objednatel a jedno</w:t>
      </w:r>
      <w:r w:rsidR="009C0247">
        <w:t xml:space="preserve"> (1)</w:t>
      </w:r>
      <w:r w:rsidR="005F7E63" w:rsidRPr="00EB0E8B">
        <w:t xml:space="preserve"> zhotovitel</w:t>
      </w:r>
      <w:r w:rsidRPr="00EB0E8B">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3F55AF">
        <w:t>a</w:t>
      </w:r>
      <w:r w:rsidRPr="0040463F">
        <w:t>to příloh</w:t>
      </w:r>
      <w:r w:rsidR="003F55AF">
        <w:t>a</w:t>
      </w:r>
      <w:r w:rsidRPr="0040463F">
        <w:t xml:space="preserve">: </w:t>
      </w:r>
    </w:p>
    <w:p w:rsidR="003B0EE5" w:rsidRDefault="00D3726F" w:rsidP="003F55AF">
      <w:pPr>
        <w:pStyle w:val="Nadpis1"/>
        <w:keepNext w:val="0"/>
        <w:numPr>
          <w:ilvl w:val="0"/>
          <w:numId w:val="0"/>
        </w:numPr>
        <w:spacing w:before="0"/>
        <w:ind w:firstLine="284"/>
      </w:pPr>
      <w:r w:rsidRPr="0040463F">
        <w:t xml:space="preserve">- </w:t>
      </w:r>
      <w:r w:rsidR="00FD2B1A">
        <w:t>o</w:t>
      </w:r>
      <w:r w:rsidR="00962A4A" w:rsidRPr="0040463F">
        <w:t>ceněn</w:t>
      </w:r>
      <w:r w:rsidR="003F55AF">
        <w:t>ý</w:t>
      </w:r>
      <w:r w:rsidR="002C0F27">
        <w:t xml:space="preserve"> </w:t>
      </w:r>
      <w:r w:rsidR="003F55AF">
        <w:t>položkový soupis dodávek a prací</w:t>
      </w:r>
      <w:r w:rsidR="000E6F2A">
        <w:t>,</w:t>
      </w:r>
    </w:p>
    <w:p w:rsidR="000E6F2A" w:rsidRPr="000E6F2A" w:rsidRDefault="000E6F2A" w:rsidP="000E6F2A">
      <w:pPr>
        <w:pStyle w:val="Nadpis1"/>
        <w:keepNext w:val="0"/>
        <w:numPr>
          <w:ilvl w:val="0"/>
          <w:numId w:val="0"/>
        </w:numPr>
        <w:spacing w:before="0"/>
        <w:ind w:firstLine="284"/>
      </w:pPr>
      <w:r>
        <w:t>- příp. seznam poddodavatelů podílejících se na plnění VZ.</w:t>
      </w:r>
    </w:p>
    <w:p w:rsidR="00962A4A" w:rsidRPr="0040463F" w:rsidRDefault="00962A4A" w:rsidP="008B4E3F">
      <w:pPr>
        <w:pStyle w:val="Nadpis2"/>
        <w:keepNext w:val="0"/>
        <w:numPr>
          <w:ilvl w:val="0"/>
          <w:numId w:val="35"/>
        </w:numPr>
        <w:spacing w:before="120"/>
        <w:rPr>
          <w:rFonts w:cs="Arial"/>
          <w:b w:val="0"/>
        </w:rPr>
      </w:pPr>
    </w:p>
    <w:p w:rsidR="00962A4A" w:rsidRPr="00D809E8" w:rsidRDefault="00962A4A" w:rsidP="00D8797B">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vlastnoruční podpisy.</w:t>
      </w:r>
    </w:p>
    <w:p w:rsidR="00282814" w:rsidRDefault="00282814" w:rsidP="00D8797B">
      <w:pPr>
        <w:jc w:val="both"/>
        <w:rPr>
          <w:rFonts w:cs="Arial"/>
          <w:sz w:val="20"/>
        </w:rPr>
      </w:pPr>
    </w:p>
    <w:p w:rsidR="00282814" w:rsidRDefault="00282814" w:rsidP="00D8797B">
      <w:pPr>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rsidR="00962A4A" w:rsidRDefault="00962A4A" w:rsidP="00D8797B">
      <w:pPr>
        <w:jc w:val="both"/>
        <w:rPr>
          <w:rFonts w:cs="Arial"/>
          <w:sz w:val="20"/>
        </w:rPr>
      </w:pPr>
    </w:p>
    <w:p w:rsidR="007E13DF" w:rsidRDefault="007E13DF" w:rsidP="00D8797B">
      <w:pPr>
        <w:jc w:val="both"/>
        <w:rPr>
          <w:rFonts w:cs="Arial"/>
          <w:sz w:val="20"/>
        </w:rPr>
      </w:pPr>
    </w:p>
    <w:p w:rsidR="007E13DF" w:rsidRDefault="007E13DF" w:rsidP="00D8797B">
      <w:pPr>
        <w:jc w:val="both"/>
        <w:rPr>
          <w:rFonts w:cs="Arial"/>
          <w:sz w:val="20"/>
        </w:rPr>
      </w:pPr>
    </w:p>
    <w:p w:rsidR="00D618EC" w:rsidRDefault="00D618EC" w:rsidP="00D8797B">
      <w:pPr>
        <w:jc w:val="both"/>
        <w:rPr>
          <w:rFonts w:cs="Arial"/>
          <w:sz w:val="20"/>
        </w:rPr>
      </w:pPr>
    </w:p>
    <w:p w:rsidR="00282814" w:rsidRDefault="00282814" w:rsidP="00D8797B">
      <w:pPr>
        <w:jc w:val="both"/>
        <w:rPr>
          <w:rFonts w:cs="Arial"/>
          <w:sz w:val="20"/>
        </w:rPr>
      </w:pPr>
    </w:p>
    <w:p w:rsidR="00282814" w:rsidRDefault="00282814" w:rsidP="00D8797B">
      <w:pPr>
        <w:jc w:val="both"/>
        <w:rPr>
          <w:rFonts w:cs="Arial"/>
          <w:sz w:val="20"/>
        </w:rPr>
      </w:pPr>
    </w:p>
    <w:p w:rsidR="00073C33" w:rsidRDefault="00073C33" w:rsidP="00D8797B">
      <w:pPr>
        <w:jc w:val="both"/>
        <w:rPr>
          <w:rFonts w:cs="Arial"/>
          <w:sz w:val="20"/>
        </w:rPr>
      </w:pPr>
    </w:p>
    <w:p w:rsidR="00D618EC" w:rsidRDefault="00D618EC" w:rsidP="00D8797B">
      <w:pPr>
        <w:jc w:val="both"/>
        <w:rPr>
          <w:rFonts w:cs="Arial"/>
          <w:sz w:val="20"/>
        </w:rPr>
      </w:pPr>
    </w:p>
    <w:p w:rsidR="00E80852" w:rsidRDefault="00E80852" w:rsidP="00D8797B">
      <w:pPr>
        <w:rPr>
          <w:rFonts w:cs="Arial"/>
          <w:b/>
          <w:sz w:val="20"/>
        </w:rPr>
      </w:pPr>
    </w:p>
    <w:p w:rsidR="00962A4A" w:rsidRPr="0040463F" w:rsidRDefault="00962A4A" w:rsidP="008B4E3F">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008B4E3F">
        <w:rPr>
          <w:rFonts w:cs="Arial"/>
          <w:b/>
          <w:sz w:val="20"/>
        </w:rPr>
        <w:tab/>
      </w:r>
      <w:r w:rsidRPr="0040463F">
        <w:rPr>
          <w:rFonts w:cs="Arial"/>
          <w:b/>
          <w:sz w:val="20"/>
        </w:rPr>
        <w:t>.................................................</w:t>
      </w:r>
    </w:p>
    <w:p w:rsidR="00C4088F" w:rsidRDefault="00C4088F" w:rsidP="008B4E3F">
      <w:pPr>
        <w:tabs>
          <w:tab w:val="center" w:pos="1701"/>
          <w:tab w:val="center" w:pos="7371"/>
        </w:tabs>
        <w:ind w:firstLine="284"/>
        <w:outlineLvl w:val="0"/>
        <w:rPr>
          <w:rFonts w:cs="Arial"/>
          <w:sz w:val="20"/>
        </w:rPr>
      </w:pPr>
      <w:r w:rsidRPr="008B6529">
        <w:rPr>
          <w:rFonts w:cs="Arial"/>
          <w:sz w:val="20"/>
        </w:rPr>
        <w:t>za objedna</w:t>
      </w:r>
      <w:r>
        <w:rPr>
          <w:rFonts w:cs="Arial"/>
          <w:sz w:val="20"/>
        </w:rPr>
        <w:t>tele</w:t>
      </w:r>
      <w:r>
        <w:rPr>
          <w:rFonts w:cs="Arial"/>
          <w:sz w:val="20"/>
        </w:rPr>
        <w:tab/>
        <w:t xml:space="preserve">                                               </w:t>
      </w:r>
      <w:r w:rsidR="008B4E3F">
        <w:rPr>
          <w:rFonts w:cs="Arial"/>
          <w:sz w:val="20"/>
        </w:rPr>
        <w:t xml:space="preserve">                         </w:t>
      </w:r>
      <w:r>
        <w:rPr>
          <w:rFonts w:cs="Arial"/>
          <w:sz w:val="20"/>
        </w:rPr>
        <w:t xml:space="preserve"> </w:t>
      </w:r>
      <w:r w:rsidRPr="00FA53AA">
        <w:rPr>
          <w:rFonts w:cs="Arial"/>
          <w:sz w:val="20"/>
          <w:highlight w:val="yellow"/>
        </w:rPr>
        <w:t>za zhotovitele</w:t>
      </w:r>
    </w:p>
    <w:p w:rsidR="00C4088F" w:rsidRDefault="0082023E" w:rsidP="008B4E3F">
      <w:pPr>
        <w:tabs>
          <w:tab w:val="center" w:pos="1701"/>
          <w:tab w:val="center" w:pos="7371"/>
        </w:tabs>
        <w:ind w:firstLine="284"/>
        <w:outlineLvl w:val="0"/>
        <w:rPr>
          <w:rFonts w:cs="Arial"/>
          <w:sz w:val="20"/>
        </w:rPr>
      </w:pPr>
      <w:r>
        <w:rPr>
          <w:rFonts w:cs="Arial"/>
          <w:sz w:val="20"/>
        </w:rPr>
        <w:t>Mgr. Marie Blažková</w:t>
      </w:r>
    </w:p>
    <w:p w:rsidR="004B73D2" w:rsidRPr="0040463F" w:rsidRDefault="0082023E" w:rsidP="008B4E3F">
      <w:pPr>
        <w:tabs>
          <w:tab w:val="center" w:pos="1701"/>
          <w:tab w:val="center" w:pos="7371"/>
        </w:tabs>
        <w:ind w:firstLine="284"/>
        <w:outlineLvl w:val="0"/>
        <w:rPr>
          <w:rFonts w:cs="Arial"/>
          <w:sz w:val="20"/>
        </w:rPr>
      </w:pPr>
      <w:r>
        <w:rPr>
          <w:rFonts w:cs="Arial"/>
          <w:sz w:val="20"/>
        </w:rPr>
        <w:t>primátorka města</w:t>
      </w:r>
    </w:p>
    <w:sectPr w:rsidR="004B73D2" w:rsidRPr="0040463F" w:rsidSect="00752934">
      <w:footerReference w:type="even" r:id="rId8"/>
      <w:footerReference w:type="default" r:id="rId9"/>
      <w:footerReference w:type="first" r:id="rId10"/>
      <w:pgSz w:w="11906" w:h="16838"/>
      <w:pgMar w:top="1560" w:right="1274" w:bottom="1276"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1D" w:rsidRDefault="00446C1D">
      <w:r>
        <w:separator/>
      </w:r>
    </w:p>
  </w:endnote>
  <w:endnote w:type="continuationSeparator" w:id="0">
    <w:p w:rsidR="00446C1D" w:rsidRDefault="0044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5D3354">
      <w:rPr>
        <w:b/>
        <w:noProof/>
        <w:sz w:val="18"/>
        <w:szCs w:val="18"/>
      </w:rPr>
      <w:t>8</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5D3354">
      <w:rPr>
        <w:b/>
        <w:noProof/>
        <w:sz w:val="18"/>
        <w:szCs w:val="18"/>
      </w:rPr>
      <w:t>8</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5D3354">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5D3354">
      <w:rPr>
        <w:b/>
        <w:noProof/>
        <w:sz w:val="18"/>
        <w:szCs w:val="18"/>
      </w:rPr>
      <w:t>8</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1D" w:rsidRDefault="00446C1D">
      <w:r>
        <w:separator/>
      </w:r>
    </w:p>
  </w:footnote>
  <w:footnote w:type="continuationSeparator" w:id="0">
    <w:p w:rsidR="00446C1D" w:rsidRDefault="00446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1E177F3B"/>
    <w:multiLevelType w:val="hybridMultilevel"/>
    <w:tmpl w:val="9EEA06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002F33"/>
    <w:multiLevelType w:val="hybridMultilevel"/>
    <w:tmpl w:val="D018A54E"/>
    <w:lvl w:ilvl="0" w:tplc="04050013">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64624"/>
    <w:multiLevelType w:val="hybridMultilevel"/>
    <w:tmpl w:val="A6C41748"/>
    <w:lvl w:ilvl="0" w:tplc="7476426E">
      <w:start w:val="1"/>
      <w:numFmt w:val="upperRoman"/>
      <w:pStyle w:val="Nadpis2"/>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2">
    <w:nsid w:val="430974E4"/>
    <w:multiLevelType w:val="multilevel"/>
    <w:tmpl w:val="4A82DF14"/>
    <w:lvl w:ilvl="0">
      <w:start w:val="2"/>
      <w:numFmt w:val="decimal"/>
      <w:pStyle w:val="Nadpis1"/>
      <w:lvlText w:val="%1."/>
      <w:lvlJc w:val="left"/>
      <w:pPr>
        <w:ind w:left="502"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3">
    <w:nsid w:val="480D554B"/>
    <w:multiLevelType w:val="hybridMultilevel"/>
    <w:tmpl w:val="29064EAE"/>
    <w:lvl w:ilvl="0" w:tplc="BC9C4410">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5">
    <w:nsid w:val="4EF436C4"/>
    <w:multiLevelType w:val="hybridMultilevel"/>
    <w:tmpl w:val="6EA2BF0C"/>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59320CD2"/>
    <w:multiLevelType w:val="hybridMultilevel"/>
    <w:tmpl w:val="2CCE34A8"/>
    <w:lvl w:ilvl="0" w:tplc="983CCE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0240CA"/>
    <w:multiLevelType w:val="hybridMultilevel"/>
    <w:tmpl w:val="16CE5EB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1">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1"/>
  </w:num>
  <w:num w:numId="4">
    <w:abstractNumId w:val="4"/>
  </w:num>
  <w:num w:numId="5">
    <w:abstractNumId w:val="9"/>
  </w:num>
  <w:num w:numId="6">
    <w:abstractNumId w:val="14"/>
  </w:num>
  <w:num w:numId="7">
    <w:abstractNumId w:val="19"/>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6"/>
  </w:num>
  <w:num w:numId="18">
    <w:abstractNumId w:val="12"/>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8"/>
  </w:num>
  <w:num w:numId="34">
    <w:abstractNumId w:val="15"/>
  </w:num>
  <w:num w:numId="35">
    <w:abstractNumId w:val="13"/>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6C3E"/>
    <w:rsid w:val="000111A5"/>
    <w:rsid w:val="00013E06"/>
    <w:rsid w:val="00015B2E"/>
    <w:rsid w:val="00015D9F"/>
    <w:rsid w:val="000202C4"/>
    <w:rsid w:val="0002243F"/>
    <w:rsid w:val="00024B8E"/>
    <w:rsid w:val="00025DAA"/>
    <w:rsid w:val="0002618A"/>
    <w:rsid w:val="00030BC3"/>
    <w:rsid w:val="00031E04"/>
    <w:rsid w:val="0003316D"/>
    <w:rsid w:val="00035D74"/>
    <w:rsid w:val="00037C0D"/>
    <w:rsid w:val="00041349"/>
    <w:rsid w:val="00041AA1"/>
    <w:rsid w:val="0004472B"/>
    <w:rsid w:val="00044EC2"/>
    <w:rsid w:val="00045119"/>
    <w:rsid w:val="00045C89"/>
    <w:rsid w:val="00046EBE"/>
    <w:rsid w:val="000525B1"/>
    <w:rsid w:val="00052D3B"/>
    <w:rsid w:val="00055954"/>
    <w:rsid w:val="000560C4"/>
    <w:rsid w:val="00056D81"/>
    <w:rsid w:val="00057BFE"/>
    <w:rsid w:val="00057DF8"/>
    <w:rsid w:val="00072770"/>
    <w:rsid w:val="00073C33"/>
    <w:rsid w:val="00074F13"/>
    <w:rsid w:val="0007698B"/>
    <w:rsid w:val="000777D0"/>
    <w:rsid w:val="00085195"/>
    <w:rsid w:val="0008587D"/>
    <w:rsid w:val="00087F95"/>
    <w:rsid w:val="00090838"/>
    <w:rsid w:val="00092158"/>
    <w:rsid w:val="00096785"/>
    <w:rsid w:val="000A0435"/>
    <w:rsid w:val="000A4DA9"/>
    <w:rsid w:val="000A7992"/>
    <w:rsid w:val="000B1653"/>
    <w:rsid w:val="000B1E40"/>
    <w:rsid w:val="000B4E7D"/>
    <w:rsid w:val="000C2626"/>
    <w:rsid w:val="000C4E96"/>
    <w:rsid w:val="000C7BA3"/>
    <w:rsid w:val="000D5C19"/>
    <w:rsid w:val="000D762D"/>
    <w:rsid w:val="000E6F2A"/>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F79"/>
    <w:rsid w:val="00125439"/>
    <w:rsid w:val="00125E00"/>
    <w:rsid w:val="001264A8"/>
    <w:rsid w:val="00126DEA"/>
    <w:rsid w:val="00134A4D"/>
    <w:rsid w:val="00136368"/>
    <w:rsid w:val="0014062D"/>
    <w:rsid w:val="0014545B"/>
    <w:rsid w:val="0014660A"/>
    <w:rsid w:val="00151640"/>
    <w:rsid w:val="00153A89"/>
    <w:rsid w:val="00156EB5"/>
    <w:rsid w:val="00157FCD"/>
    <w:rsid w:val="00161BE9"/>
    <w:rsid w:val="00162683"/>
    <w:rsid w:val="001631AB"/>
    <w:rsid w:val="00164443"/>
    <w:rsid w:val="00166F0C"/>
    <w:rsid w:val="0017718A"/>
    <w:rsid w:val="001862DD"/>
    <w:rsid w:val="001903E0"/>
    <w:rsid w:val="00190486"/>
    <w:rsid w:val="001945DC"/>
    <w:rsid w:val="00195236"/>
    <w:rsid w:val="0019794A"/>
    <w:rsid w:val="001A4178"/>
    <w:rsid w:val="001A5DF3"/>
    <w:rsid w:val="001A6A0A"/>
    <w:rsid w:val="001A7E25"/>
    <w:rsid w:val="001B3DB4"/>
    <w:rsid w:val="001B5A98"/>
    <w:rsid w:val="001C10A7"/>
    <w:rsid w:val="001C4E3D"/>
    <w:rsid w:val="001C4F81"/>
    <w:rsid w:val="001C607C"/>
    <w:rsid w:val="001C6BED"/>
    <w:rsid w:val="001D42EC"/>
    <w:rsid w:val="001D5A3D"/>
    <w:rsid w:val="001D60F6"/>
    <w:rsid w:val="001E09B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43593"/>
    <w:rsid w:val="002447BC"/>
    <w:rsid w:val="00246152"/>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C0F27"/>
    <w:rsid w:val="002C3A43"/>
    <w:rsid w:val="002C713A"/>
    <w:rsid w:val="002D17A6"/>
    <w:rsid w:val="002D2402"/>
    <w:rsid w:val="002D54F7"/>
    <w:rsid w:val="002E48D0"/>
    <w:rsid w:val="002E4CE6"/>
    <w:rsid w:val="002F110A"/>
    <w:rsid w:val="00302D6D"/>
    <w:rsid w:val="00304F70"/>
    <w:rsid w:val="003076DC"/>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2B5"/>
    <w:rsid w:val="003558F3"/>
    <w:rsid w:val="00355A55"/>
    <w:rsid w:val="003665E1"/>
    <w:rsid w:val="00367940"/>
    <w:rsid w:val="00371788"/>
    <w:rsid w:val="00373B0C"/>
    <w:rsid w:val="0037617A"/>
    <w:rsid w:val="00376A12"/>
    <w:rsid w:val="00377528"/>
    <w:rsid w:val="00381E73"/>
    <w:rsid w:val="00391815"/>
    <w:rsid w:val="00395516"/>
    <w:rsid w:val="003968D9"/>
    <w:rsid w:val="00396A5B"/>
    <w:rsid w:val="00397731"/>
    <w:rsid w:val="003A3D71"/>
    <w:rsid w:val="003A467D"/>
    <w:rsid w:val="003A4BA2"/>
    <w:rsid w:val="003B0EE5"/>
    <w:rsid w:val="003B1037"/>
    <w:rsid w:val="003C0A6B"/>
    <w:rsid w:val="003C0BA4"/>
    <w:rsid w:val="003C280A"/>
    <w:rsid w:val="003C31D4"/>
    <w:rsid w:val="003D1313"/>
    <w:rsid w:val="003D2A1F"/>
    <w:rsid w:val="003D57F6"/>
    <w:rsid w:val="003E1E57"/>
    <w:rsid w:val="003E59D9"/>
    <w:rsid w:val="003E6DEA"/>
    <w:rsid w:val="003F100D"/>
    <w:rsid w:val="003F15A8"/>
    <w:rsid w:val="003F1AAE"/>
    <w:rsid w:val="003F55AF"/>
    <w:rsid w:val="003F5941"/>
    <w:rsid w:val="003F5E66"/>
    <w:rsid w:val="003F722E"/>
    <w:rsid w:val="0040463F"/>
    <w:rsid w:val="00407C1A"/>
    <w:rsid w:val="0041010B"/>
    <w:rsid w:val="00412807"/>
    <w:rsid w:val="00413595"/>
    <w:rsid w:val="00420D32"/>
    <w:rsid w:val="00424919"/>
    <w:rsid w:val="00426DBF"/>
    <w:rsid w:val="00433677"/>
    <w:rsid w:val="004343E0"/>
    <w:rsid w:val="0043482A"/>
    <w:rsid w:val="00434DEF"/>
    <w:rsid w:val="00440CCF"/>
    <w:rsid w:val="004436AF"/>
    <w:rsid w:val="0044383E"/>
    <w:rsid w:val="00444681"/>
    <w:rsid w:val="00445344"/>
    <w:rsid w:val="00445527"/>
    <w:rsid w:val="00446C1D"/>
    <w:rsid w:val="00447345"/>
    <w:rsid w:val="004477C1"/>
    <w:rsid w:val="00451534"/>
    <w:rsid w:val="0045228D"/>
    <w:rsid w:val="00452DAA"/>
    <w:rsid w:val="0045340D"/>
    <w:rsid w:val="004563CC"/>
    <w:rsid w:val="004569BA"/>
    <w:rsid w:val="0045737D"/>
    <w:rsid w:val="00460666"/>
    <w:rsid w:val="00463C75"/>
    <w:rsid w:val="0046742F"/>
    <w:rsid w:val="00475271"/>
    <w:rsid w:val="0047619B"/>
    <w:rsid w:val="00477E33"/>
    <w:rsid w:val="004809F1"/>
    <w:rsid w:val="004836E8"/>
    <w:rsid w:val="00485871"/>
    <w:rsid w:val="00487C24"/>
    <w:rsid w:val="00493A14"/>
    <w:rsid w:val="00494B60"/>
    <w:rsid w:val="004A7E38"/>
    <w:rsid w:val="004B14C2"/>
    <w:rsid w:val="004B2E71"/>
    <w:rsid w:val="004B3ABC"/>
    <w:rsid w:val="004B5950"/>
    <w:rsid w:val="004B6426"/>
    <w:rsid w:val="004B73D2"/>
    <w:rsid w:val="004C2DCE"/>
    <w:rsid w:val="004C6E09"/>
    <w:rsid w:val="004C76F3"/>
    <w:rsid w:val="004D03E9"/>
    <w:rsid w:val="004D10B3"/>
    <w:rsid w:val="004D3492"/>
    <w:rsid w:val="004D3730"/>
    <w:rsid w:val="004D4D79"/>
    <w:rsid w:val="004D5004"/>
    <w:rsid w:val="004D5875"/>
    <w:rsid w:val="004E4F6E"/>
    <w:rsid w:val="004E5522"/>
    <w:rsid w:val="004E608A"/>
    <w:rsid w:val="004E6E35"/>
    <w:rsid w:val="004F04B3"/>
    <w:rsid w:val="004F0D0D"/>
    <w:rsid w:val="00501A13"/>
    <w:rsid w:val="00501C28"/>
    <w:rsid w:val="005069DC"/>
    <w:rsid w:val="00510098"/>
    <w:rsid w:val="0051267C"/>
    <w:rsid w:val="00515747"/>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2785"/>
    <w:rsid w:val="00542AE6"/>
    <w:rsid w:val="00543B00"/>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7523"/>
    <w:rsid w:val="00591142"/>
    <w:rsid w:val="00591F52"/>
    <w:rsid w:val="005954A2"/>
    <w:rsid w:val="00596471"/>
    <w:rsid w:val="00597C97"/>
    <w:rsid w:val="005A26B6"/>
    <w:rsid w:val="005A43FA"/>
    <w:rsid w:val="005A570F"/>
    <w:rsid w:val="005A629F"/>
    <w:rsid w:val="005A635A"/>
    <w:rsid w:val="005A6F22"/>
    <w:rsid w:val="005A773C"/>
    <w:rsid w:val="005A7A98"/>
    <w:rsid w:val="005B101B"/>
    <w:rsid w:val="005B226F"/>
    <w:rsid w:val="005C6B90"/>
    <w:rsid w:val="005C6C07"/>
    <w:rsid w:val="005D311C"/>
    <w:rsid w:val="005D3354"/>
    <w:rsid w:val="005D3D94"/>
    <w:rsid w:val="005D6724"/>
    <w:rsid w:val="005D6B7F"/>
    <w:rsid w:val="005E0AA0"/>
    <w:rsid w:val="005E1313"/>
    <w:rsid w:val="005E50FB"/>
    <w:rsid w:val="005F7E63"/>
    <w:rsid w:val="0060126A"/>
    <w:rsid w:val="00603875"/>
    <w:rsid w:val="00607977"/>
    <w:rsid w:val="006133BF"/>
    <w:rsid w:val="006144E1"/>
    <w:rsid w:val="00615878"/>
    <w:rsid w:val="006164D1"/>
    <w:rsid w:val="00617D04"/>
    <w:rsid w:val="00622C6C"/>
    <w:rsid w:val="00623CC1"/>
    <w:rsid w:val="00631F04"/>
    <w:rsid w:val="006326D9"/>
    <w:rsid w:val="00634AAE"/>
    <w:rsid w:val="00635264"/>
    <w:rsid w:val="00636F38"/>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78C0"/>
    <w:rsid w:val="006B1A77"/>
    <w:rsid w:val="006B37C0"/>
    <w:rsid w:val="006C1FBC"/>
    <w:rsid w:val="006C5797"/>
    <w:rsid w:val="006D053D"/>
    <w:rsid w:val="006D067E"/>
    <w:rsid w:val="006D3265"/>
    <w:rsid w:val="006D6173"/>
    <w:rsid w:val="006E0F00"/>
    <w:rsid w:val="006E516A"/>
    <w:rsid w:val="006E66CA"/>
    <w:rsid w:val="006E7C84"/>
    <w:rsid w:val="006F015D"/>
    <w:rsid w:val="006F11C7"/>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2934"/>
    <w:rsid w:val="00754074"/>
    <w:rsid w:val="00756F73"/>
    <w:rsid w:val="0076025B"/>
    <w:rsid w:val="0076119A"/>
    <w:rsid w:val="00761E9F"/>
    <w:rsid w:val="007653C3"/>
    <w:rsid w:val="00767C18"/>
    <w:rsid w:val="00772262"/>
    <w:rsid w:val="007723AD"/>
    <w:rsid w:val="007750BF"/>
    <w:rsid w:val="00775154"/>
    <w:rsid w:val="00775862"/>
    <w:rsid w:val="007762CE"/>
    <w:rsid w:val="007828BA"/>
    <w:rsid w:val="00783C52"/>
    <w:rsid w:val="00783F2D"/>
    <w:rsid w:val="007878E7"/>
    <w:rsid w:val="00790527"/>
    <w:rsid w:val="007959E4"/>
    <w:rsid w:val="00796FA6"/>
    <w:rsid w:val="0079732A"/>
    <w:rsid w:val="00797AC5"/>
    <w:rsid w:val="007A0726"/>
    <w:rsid w:val="007A0C16"/>
    <w:rsid w:val="007A2A12"/>
    <w:rsid w:val="007A5912"/>
    <w:rsid w:val="007A6692"/>
    <w:rsid w:val="007A6CE0"/>
    <w:rsid w:val="007B3DF0"/>
    <w:rsid w:val="007B6F29"/>
    <w:rsid w:val="007C0186"/>
    <w:rsid w:val="007C11CE"/>
    <w:rsid w:val="007C641F"/>
    <w:rsid w:val="007D0002"/>
    <w:rsid w:val="007D5E2E"/>
    <w:rsid w:val="007D6769"/>
    <w:rsid w:val="007D71F4"/>
    <w:rsid w:val="007D7220"/>
    <w:rsid w:val="007D7497"/>
    <w:rsid w:val="007D74CC"/>
    <w:rsid w:val="007D7EE6"/>
    <w:rsid w:val="007E13DF"/>
    <w:rsid w:val="007E190D"/>
    <w:rsid w:val="007E457E"/>
    <w:rsid w:val="007E4B95"/>
    <w:rsid w:val="007E7389"/>
    <w:rsid w:val="007F101E"/>
    <w:rsid w:val="007F6CBC"/>
    <w:rsid w:val="00801EE7"/>
    <w:rsid w:val="0080564B"/>
    <w:rsid w:val="0081305E"/>
    <w:rsid w:val="00815843"/>
    <w:rsid w:val="008162AD"/>
    <w:rsid w:val="00816465"/>
    <w:rsid w:val="0082023E"/>
    <w:rsid w:val="00821E35"/>
    <w:rsid w:val="008367B8"/>
    <w:rsid w:val="0084054F"/>
    <w:rsid w:val="00844BF4"/>
    <w:rsid w:val="008525B6"/>
    <w:rsid w:val="00853E2B"/>
    <w:rsid w:val="0085688C"/>
    <w:rsid w:val="00857DE1"/>
    <w:rsid w:val="008610FA"/>
    <w:rsid w:val="0086183B"/>
    <w:rsid w:val="00863CEB"/>
    <w:rsid w:val="008645E3"/>
    <w:rsid w:val="00864B83"/>
    <w:rsid w:val="00867785"/>
    <w:rsid w:val="0087107C"/>
    <w:rsid w:val="00872B14"/>
    <w:rsid w:val="008752F8"/>
    <w:rsid w:val="0087586F"/>
    <w:rsid w:val="0087625E"/>
    <w:rsid w:val="00881D0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4E3F"/>
    <w:rsid w:val="008B6E8A"/>
    <w:rsid w:val="008C2188"/>
    <w:rsid w:val="008C6D64"/>
    <w:rsid w:val="008D06C8"/>
    <w:rsid w:val="008D0C02"/>
    <w:rsid w:val="008E012E"/>
    <w:rsid w:val="008E0424"/>
    <w:rsid w:val="008E34B5"/>
    <w:rsid w:val="008E376A"/>
    <w:rsid w:val="008E42FF"/>
    <w:rsid w:val="008E4863"/>
    <w:rsid w:val="008F0138"/>
    <w:rsid w:val="008F05A1"/>
    <w:rsid w:val="008F3B6D"/>
    <w:rsid w:val="008F5CAD"/>
    <w:rsid w:val="00903465"/>
    <w:rsid w:val="0090630B"/>
    <w:rsid w:val="009105F3"/>
    <w:rsid w:val="00915430"/>
    <w:rsid w:val="0091764B"/>
    <w:rsid w:val="009201CA"/>
    <w:rsid w:val="0092373E"/>
    <w:rsid w:val="00924580"/>
    <w:rsid w:val="00924D97"/>
    <w:rsid w:val="00925403"/>
    <w:rsid w:val="00927EC4"/>
    <w:rsid w:val="0093105E"/>
    <w:rsid w:val="009362A5"/>
    <w:rsid w:val="00946269"/>
    <w:rsid w:val="0095056E"/>
    <w:rsid w:val="00950B6F"/>
    <w:rsid w:val="00955B81"/>
    <w:rsid w:val="009560DC"/>
    <w:rsid w:val="00957F11"/>
    <w:rsid w:val="00961349"/>
    <w:rsid w:val="00962A4A"/>
    <w:rsid w:val="009648F9"/>
    <w:rsid w:val="00967503"/>
    <w:rsid w:val="0097090C"/>
    <w:rsid w:val="0097092A"/>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CDC"/>
    <w:rsid w:val="009D7E29"/>
    <w:rsid w:val="009E0E74"/>
    <w:rsid w:val="009E3A49"/>
    <w:rsid w:val="009E6968"/>
    <w:rsid w:val="009F3087"/>
    <w:rsid w:val="009F331F"/>
    <w:rsid w:val="009F6561"/>
    <w:rsid w:val="00A01767"/>
    <w:rsid w:val="00A02C2B"/>
    <w:rsid w:val="00A03871"/>
    <w:rsid w:val="00A042A3"/>
    <w:rsid w:val="00A07077"/>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215D"/>
    <w:rsid w:val="00A52213"/>
    <w:rsid w:val="00A57012"/>
    <w:rsid w:val="00A61924"/>
    <w:rsid w:val="00A62FFD"/>
    <w:rsid w:val="00A64E76"/>
    <w:rsid w:val="00A66672"/>
    <w:rsid w:val="00A67CCE"/>
    <w:rsid w:val="00A736BD"/>
    <w:rsid w:val="00A9117D"/>
    <w:rsid w:val="00A919E9"/>
    <w:rsid w:val="00A93716"/>
    <w:rsid w:val="00A9750E"/>
    <w:rsid w:val="00A97F0D"/>
    <w:rsid w:val="00AA731E"/>
    <w:rsid w:val="00AB1013"/>
    <w:rsid w:val="00AB106C"/>
    <w:rsid w:val="00AB1353"/>
    <w:rsid w:val="00AB2928"/>
    <w:rsid w:val="00AC1D74"/>
    <w:rsid w:val="00AC3D26"/>
    <w:rsid w:val="00AC5CA3"/>
    <w:rsid w:val="00AC7046"/>
    <w:rsid w:val="00AC73D7"/>
    <w:rsid w:val="00AC777D"/>
    <w:rsid w:val="00AD44F0"/>
    <w:rsid w:val="00AD4F01"/>
    <w:rsid w:val="00AE21A3"/>
    <w:rsid w:val="00AE40AD"/>
    <w:rsid w:val="00AE7064"/>
    <w:rsid w:val="00AE748E"/>
    <w:rsid w:val="00AF010F"/>
    <w:rsid w:val="00AF26CC"/>
    <w:rsid w:val="00AF2D07"/>
    <w:rsid w:val="00AF4376"/>
    <w:rsid w:val="00AF6E0D"/>
    <w:rsid w:val="00AF7955"/>
    <w:rsid w:val="00B027F5"/>
    <w:rsid w:val="00B05391"/>
    <w:rsid w:val="00B05B40"/>
    <w:rsid w:val="00B1371B"/>
    <w:rsid w:val="00B22963"/>
    <w:rsid w:val="00B2318D"/>
    <w:rsid w:val="00B26EAD"/>
    <w:rsid w:val="00B31A3D"/>
    <w:rsid w:val="00B35B6B"/>
    <w:rsid w:val="00B4099E"/>
    <w:rsid w:val="00B4539A"/>
    <w:rsid w:val="00B45E25"/>
    <w:rsid w:val="00B47A8D"/>
    <w:rsid w:val="00B53197"/>
    <w:rsid w:val="00B5361E"/>
    <w:rsid w:val="00B54974"/>
    <w:rsid w:val="00B5540F"/>
    <w:rsid w:val="00B61116"/>
    <w:rsid w:val="00B61E08"/>
    <w:rsid w:val="00B61F1B"/>
    <w:rsid w:val="00B657FF"/>
    <w:rsid w:val="00B67253"/>
    <w:rsid w:val="00B72FD9"/>
    <w:rsid w:val="00B740F4"/>
    <w:rsid w:val="00B746DD"/>
    <w:rsid w:val="00B755FB"/>
    <w:rsid w:val="00B80AF0"/>
    <w:rsid w:val="00B817AF"/>
    <w:rsid w:val="00B81E09"/>
    <w:rsid w:val="00B8720B"/>
    <w:rsid w:val="00B91C15"/>
    <w:rsid w:val="00B962BA"/>
    <w:rsid w:val="00BA0687"/>
    <w:rsid w:val="00BA1D17"/>
    <w:rsid w:val="00BA2CB1"/>
    <w:rsid w:val="00BA398A"/>
    <w:rsid w:val="00BB055C"/>
    <w:rsid w:val="00BB175F"/>
    <w:rsid w:val="00BB1DFF"/>
    <w:rsid w:val="00BB2CB3"/>
    <w:rsid w:val="00BB3577"/>
    <w:rsid w:val="00BB479F"/>
    <w:rsid w:val="00BB5FFE"/>
    <w:rsid w:val="00BC1B4B"/>
    <w:rsid w:val="00BC68DE"/>
    <w:rsid w:val="00BD0229"/>
    <w:rsid w:val="00BD05D7"/>
    <w:rsid w:val="00BD0CBE"/>
    <w:rsid w:val="00BD17BC"/>
    <w:rsid w:val="00BD2744"/>
    <w:rsid w:val="00BD29DA"/>
    <w:rsid w:val="00BE0C9E"/>
    <w:rsid w:val="00BE29B4"/>
    <w:rsid w:val="00BE46B9"/>
    <w:rsid w:val="00BE63EE"/>
    <w:rsid w:val="00BF240C"/>
    <w:rsid w:val="00BF2FDA"/>
    <w:rsid w:val="00BF38F5"/>
    <w:rsid w:val="00BF4735"/>
    <w:rsid w:val="00BF4EEC"/>
    <w:rsid w:val="00BF536D"/>
    <w:rsid w:val="00BF7313"/>
    <w:rsid w:val="00BF7605"/>
    <w:rsid w:val="00C00A7E"/>
    <w:rsid w:val="00C028E9"/>
    <w:rsid w:val="00C1070B"/>
    <w:rsid w:val="00C13C32"/>
    <w:rsid w:val="00C178E7"/>
    <w:rsid w:val="00C2004A"/>
    <w:rsid w:val="00C23F20"/>
    <w:rsid w:val="00C257D2"/>
    <w:rsid w:val="00C34A84"/>
    <w:rsid w:val="00C3636A"/>
    <w:rsid w:val="00C4088F"/>
    <w:rsid w:val="00C43A13"/>
    <w:rsid w:val="00C44EAD"/>
    <w:rsid w:val="00C46BDD"/>
    <w:rsid w:val="00C47BBF"/>
    <w:rsid w:val="00C50B8D"/>
    <w:rsid w:val="00C55081"/>
    <w:rsid w:val="00C64AFE"/>
    <w:rsid w:val="00C64D66"/>
    <w:rsid w:val="00C6665E"/>
    <w:rsid w:val="00C668CD"/>
    <w:rsid w:val="00C67243"/>
    <w:rsid w:val="00C67A95"/>
    <w:rsid w:val="00C77FA1"/>
    <w:rsid w:val="00C841BB"/>
    <w:rsid w:val="00C848EC"/>
    <w:rsid w:val="00C94300"/>
    <w:rsid w:val="00C95CA0"/>
    <w:rsid w:val="00CA1192"/>
    <w:rsid w:val="00CA19AB"/>
    <w:rsid w:val="00CA53B5"/>
    <w:rsid w:val="00CA6345"/>
    <w:rsid w:val="00CB73EB"/>
    <w:rsid w:val="00CB7B73"/>
    <w:rsid w:val="00CC5C15"/>
    <w:rsid w:val="00CC69CD"/>
    <w:rsid w:val="00CD01BF"/>
    <w:rsid w:val="00CD0893"/>
    <w:rsid w:val="00CD216F"/>
    <w:rsid w:val="00CD2523"/>
    <w:rsid w:val="00CD2E9A"/>
    <w:rsid w:val="00CD4549"/>
    <w:rsid w:val="00CD4811"/>
    <w:rsid w:val="00CD4D83"/>
    <w:rsid w:val="00CD6AF6"/>
    <w:rsid w:val="00CD6DB6"/>
    <w:rsid w:val="00CE038C"/>
    <w:rsid w:val="00CE0D35"/>
    <w:rsid w:val="00CE22DF"/>
    <w:rsid w:val="00CF21F0"/>
    <w:rsid w:val="00CF691C"/>
    <w:rsid w:val="00D02CF4"/>
    <w:rsid w:val="00D04371"/>
    <w:rsid w:val="00D07A53"/>
    <w:rsid w:val="00D1026E"/>
    <w:rsid w:val="00D1076D"/>
    <w:rsid w:val="00D10C3E"/>
    <w:rsid w:val="00D12238"/>
    <w:rsid w:val="00D1270E"/>
    <w:rsid w:val="00D13850"/>
    <w:rsid w:val="00D1385F"/>
    <w:rsid w:val="00D13986"/>
    <w:rsid w:val="00D14E4B"/>
    <w:rsid w:val="00D172C8"/>
    <w:rsid w:val="00D20834"/>
    <w:rsid w:val="00D21083"/>
    <w:rsid w:val="00D27F47"/>
    <w:rsid w:val="00D30C01"/>
    <w:rsid w:val="00D33219"/>
    <w:rsid w:val="00D34B9B"/>
    <w:rsid w:val="00D35FDE"/>
    <w:rsid w:val="00D3726F"/>
    <w:rsid w:val="00D43814"/>
    <w:rsid w:val="00D44746"/>
    <w:rsid w:val="00D51856"/>
    <w:rsid w:val="00D51E27"/>
    <w:rsid w:val="00D530DD"/>
    <w:rsid w:val="00D539E3"/>
    <w:rsid w:val="00D53C60"/>
    <w:rsid w:val="00D566AA"/>
    <w:rsid w:val="00D60684"/>
    <w:rsid w:val="00D618EC"/>
    <w:rsid w:val="00D64C50"/>
    <w:rsid w:val="00D70BE8"/>
    <w:rsid w:val="00D7533C"/>
    <w:rsid w:val="00D809E8"/>
    <w:rsid w:val="00D863A5"/>
    <w:rsid w:val="00D86A8F"/>
    <w:rsid w:val="00D86D12"/>
    <w:rsid w:val="00D87320"/>
    <w:rsid w:val="00D8797B"/>
    <w:rsid w:val="00D9259B"/>
    <w:rsid w:val="00D95004"/>
    <w:rsid w:val="00D95283"/>
    <w:rsid w:val="00DA13B8"/>
    <w:rsid w:val="00DA59F3"/>
    <w:rsid w:val="00DB16B6"/>
    <w:rsid w:val="00DB37FD"/>
    <w:rsid w:val="00DB59F8"/>
    <w:rsid w:val="00DC0A1A"/>
    <w:rsid w:val="00DC1E5E"/>
    <w:rsid w:val="00DC1FBD"/>
    <w:rsid w:val="00DC4245"/>
    <w:rsid w:val="00DD0E0E"/>
    <w:rsid w:val="00DD1642"/>
    <w:rsid w:val="00DD1943"/>
    <w:rsid w:val="00DD6E6A"/>
    <w:rsid w:val="00DE2C0E"/>
    <w:rsid w:val="00DE4264"/>
    <w:rsid w:val="00DE775B"/>
    <w:rsid w:val="00DF0C08"/>
    <w:rsid w:val="00DF2040"/>
    <w:rsid w:val="00E00825"/>
    <w:rsid w:val="00E0651A"/>
    <w:rsid w:val="00E128CD"/>
    <w:rsid w:val="00E12CE4"/>
    <w:rsid w:val="00E15A6C"/>
    <w:rsid w:val="00E171BC"/>
    <w:rsid w:val="00E20554"/>
    <w:rsid w:val="00E22D40"/>
    <w:rsid w:val="00E22FB5"/>
    <w:rsid w:val="00E236A4"/>
    <w:rsid w:val="00E27580"/>
    <w:rsid w:val="00E27FDB"/>
    <w:rsid w:val="00E30896"/>
    <w:rsid w:val="00E3364C"/>
    <w:rsid w:val="00E359B2"/>
    <w:rsid w:val="00E35B3F"/>
    <w:rsid w:val="00E41C1D"/>
    <w:rsid w:val="00E42D0E"/>
    <w:rsid w:val="00E43344"/>
    <w:rsid w:val="00E43918"/>
    <w:rsid w:val="00E44091"/>
    <w:rsid w:val="00E441AD"/>
    <w:rsid w:val="00E5655F"/>
    <w:rsid w:val="00E6435E"/>
    <w:rsid w:val="00E6630F"/>
    <w:rsid w:val="00E6711E"/>
    <w:rsid w:val="00E726C3"/>
    <w:rsid w:val="00E75692"/>
    <w:rsid w:val="00E75CC6"/>
    <w:rsid w:val="00E76B14"/>
    <w:rsid w:val="00E80852"/>
    <w:rsid w:val="00E82139"/>
    <w:rsid w:val="00E87305"/>
    <w:rsid w:val="00E87FA8"/>
    <w:rsid w:val="00E91F6D"/>
    <w:rsid w:val="00E93246"/>
    <w:rsid w:val="00E95993"/>
    <w:rsid w:val="00E97579"/>
    <w:rsid w:val="00EA00AC"/>
    <w:rsid w:val="00EA055C"/>
    <w:rsid w:val="00EA1094"/>
    <w:rsid w:val="00EA1600"/>
    <w:rsid w:val="00EA5A30"/>
    <w:rsid w:val="00EB02EE"/>
    <w:rsid w:val="00EB0E8B"/>
    <w:rsid w:val="00EB7818"/>
    <w:rsid w:val="00EC13E0"/>
    <w:rsid w:val="00EC14C2"/>
    <w:rsid w:val="00EC2A16"/>
    <w:rsid w:val="00EC4703"/>
    <w:rsid w:val="00EC7F70"/>
    <w:rsid w:val="00ED0A88"/>
    <w:rsid w:val="00ED1863"/>
    <w:rsid w:val="00ED3E8A"/>
    <w:rsid w:val="00ED65AC"/>
    <w:rsid w:val="00EE26D6"/>
    <w:rsid w:val="00EE61EB"/>
    <w:rsid w:val="00EF11A7"/>
    <w:rsid w:val="00EF2897"/>
    <w:rsid w:val="00EF2D63"/>
    <w:rsid w:val="00EF769C"/>
    <w:rsid w:val="00F044D4"/>
    <w:rsid w:val="00F05B2F"/>
    <w:rsid w:val="00F07542"/>
    <w:rsid w:val="00F077DE"/>
    <w:rsid w:val="00F07E0F"/>
    <w:rsid w:val="00F10585"/>
    <w:rsid w:val="00F1280C"/>
    <w:rsid w:val="00F17084"/>
    <w:rsid w:val="00F20A5A"/>
    <w:rsid w:val="00F219FF"/>
    <w:rsid w:val="00F23280"/>
    <w:rsid w:val="00F27612"/>
    <w:rsid w:val="00F31E37"/>
    <w:rsid w:val="00F32314"/>
    <w:rsid w:val="00F33542"/>
    <w:rsid w:val="00F33D56"/>
    <w:rsid w:val="00F36C7E"/>
    <w:rsid w:val="00F37746"/>
    <w:rsid w:val="00F4102C"/>
    <w:rsid w:val="00F42E0D"/>
    <w:rsid w:val="00F42E53"/>
    <w:rsid w:val="00F455FD"/>
    <w:rsid w:val="00F506BC"/>
    <w:rsid w:val="00F517F1"/>
    <w:rsid w:val="00F549D1"/>
    <w:rsid w:val="00F556B3"/>
    <w:rsid w:val="00F56FCD"/>
    <w:rsid w:val="00F57139"/>
    <w:rsid w:val="00F60F5A"/>
    <w:rsid w:val="00F61252"/>
    <w:rsid w:val="00F619F6"/>
    <w:rsid w:val="00F646BE"/>
    <w:rsid w:val="00F64AA9"/>
    <w:rsid w:val="00F65498"/>
    <w:rsid w:val="00F70005"/>
    <w:rsid w:val="00F733EA"/>
    <w:rsid w:val="00F73657"/>
    <w:rsid w:val="00F74C5B"/>
    <w:rsid w:val="00F76351"/>
    <w:rsid w:val="00F76B5E"/>
    <w:rsid w:val="00F77946"/>
    <w:rsid w:val="00F8181B"/>
    <w:rsid w:val="00F849A0"/>
    <w:rsid w:val="00F851E3"/>
    <w:rsid w:val="00F9061E"/>
    <w:rsid w:val="00F9090F"/>
    <w:rsid w:val="00F92910"/>
    <w:rsid w:val="00F93316"/>
    <w:rsid w:val="00F94D2E"/>
    <w:rsid w:val="00FA36B7"/>
    <w:rsid w:val="00FA48EF"/>
    <w:rsid w:val="00FA4F1A"/>
    <w:rsid w:val="00FA53AA"/>
    <w:rsid w:val="00FB007E"/>
    <w:rsid w:val="00FB20E5"/>
    <w:rsid w:val="00FB2B7C"/>
    <w:rsid w:val="00FC26F3"/>
    <w:rsid w:val="00FC5835"/>
    <w:rsid w:val="00FC5ABE"/>
    <w:rsid w:val="00FD2B1A"/>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8"/>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8"/>
      </w:numPr>
      <w:spacing w:before="240" w:after="60"/>
      <w:outlineLvl w:val="6"/>
    </w:pPr>
    <w:rPr>
      <w:sz w:val="20"/>
    </w:rPr>
  </w:style>
  <w:style w:type="paragraph" w:styleId="Nadpis8">
    <w:name w:val="heading 8"/>
    <w:basedOn w:val="Normln"/>
    <w:next w:val="Normln"/>
    <w:qFormat/>
    <w:rsid w:val="007762CE"/>
    <w:pPr>
      <w:numPr>
        <w:ilvl w:val="7"/>
        <w:numId w:val="18"/>
      </w:numPr>
      <w:spacing w:before="240" w:after="60"/>
      <w:outlineLvl w:val="7"/>
    </w:pPr>
    <w:rPr>
      <w:i/>
      <w:sz w:val="20"/>
    </w:rPr>
  </w:style>
  <w:style w:type="paragraph" w:styleId="Nadpis9">
    <w:name w:val="heading 9"/>
    <w:basedOn w:val="Normln"/>
    <w:next w:val="Normln"/>
    <w:qFormat/>
    <w:rsid w:val="007762CE"/>
    <w:pPr>
      <w:numPr>
        <w:ilvl w:val="8"/>
        <w:numId w:val="1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8"/>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8"/>
      </w:numPr>
      <w:spacing w:before="240" w:after="60"/>
      <w:outlineLvl w:val="6"/>
    </w:pPr>
    <w:rPr>
      <w:sz w:val="20"/>
    </w:rPr>
  </w:style>
  <w:style w:type="paragraph" w:styleId="Nadpis8">
    <w:name w:val="heading 8"/>
    <w:basedOn w:val="Normln"/>
    <w:next w:val="Normln"/>
    <w:qFormat/>
    <w:rsid w:val="007762CE"/>
    <w:pPr>
      <w:numPr>
        <w:ilvl w:val="7"/>
        <w:numId w:val="18"/>
      </w:numPr>
      <w:spacing w:before="240" w:after="60"/>
      <w:outlineLvl w:val="7"/>
    </w:pPr>
    <w:rPr>
      <w:i/>
      <w:sz w:val="20"/>
    </w:rPr>
  </w:style>
  <w:style w:type="paragraph" w:styleId="Nadpis9">
    <w:name w:val="heading 9"/>
    <w:basedOn w:val="Normln"/>
    <w:next w:val="Normln"/>
    <w:qFormat/>
    <w:rsid w:val="007762CE"/>
    <w:pPr>
      <w:numPr>
        <w:ilvl w:val="8"/>
        <w:numId w:val="1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4316</Words>
  <Characters>25467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29724</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7</cp:revision>
  <cp:lastPrinted>2018-06-28T07:39:00Z</cp:lastPrinted>
  <dcterms:created xsi:type="dcterms:W3CDTF">2018-06-05T08:17:00Z</dcterms:created>
  <dcterms:modified xsi:type="dcterms:W3CDTF">2018-06-28T07:41:00Z</dcterms:modified>
</cp:coreProperties>
</file>