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AB5F" w14:textId="77777777" w:rsidR="00080A99" w:rsidRDefault="00F93AB9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FORMULÁŘ NABÍDKY</w:t>
      </w:r>
    </w:p>
    <w:p w14:paraId="6F0513A1" w14:textId="77777777" w:rsidR="00080A99" w:rsidRDefault="00F93AB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Identifikace veřejné zakázky</w:t>
      </w:r>
    </w:p>
    <w:p w14:paraId="47771C4B" w14:textId="7512842E" w:rsidR="008F67DC" w:rsidRDefault="00F93AB9" w:rsidP="008F67DC">
      <w:pPr>
        <w:spacing w:before="120" w:after="0"/>
        <w:ind w:left="2835" w:hanging="28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Název: </w:t>
      </w:r>
      <w:r>
        <w:rPr>
          <w:rFonts w:ascii="Arial" w:eastAsia="Arial" w:hAnsi="Arial" w:cs="Arial"/>
          <w:sz w:val="20"/>
          <w:szCs w:val="20"/>
        </w:rPr>
        <w:tab/>
      </w:r>
      <w:r w:rsidR="008F67DC" w:rsidRPr="008F67DC">
        <w:rPr>
          <w:rFonts w:ascii="Arial" w:eastAsia="Arial" w:hAnsi="Arial" w:cs="Arial"/>
          <w:sz w:val="20"/>
          <w:szCs w:val="20"/>
        </w:rPr>
        <w:t>Pohádková kašna na Masarykově náměstí, Děčín</w:t>
      </w:r>
      <w:r w:rsidR="008F67DC">
        <w:rPr>
          <w:rFonts w:ascii="Arial" w:eastAsia="Arial" w:hAnsi="Arial" w:cs="Arial"/>
          <w:sz w:val="20"/>
          <w:szCs w:val="20"/>
        </w:rPr>
        <w:t xml:space="preserve"> </w:t>
      </w:r>
      <w:r w:rsidR="008F67DC" w:rsidRPr="008F67DC">
        <w:rPr>
          <w:rFonts w:ascii="Arial" w:eastAsia="Arial" w:hAnsi="Arial" w:cs="Arial"/>
          <w:sz w:val="20"/>
          <w:szCs w:val="20"/>
        </w:rPr>
        <w:t>II. část, restaurátorské práce</w:t>
      </w:r>
    </w:p>
    <w:p w14:paraId="77FE9B1C" w14:textId="3E3662BF" w:rsidR="00080A99" w:rsidRDefault="00F93AB9" w:rsidP="008F67DC">
      <w:pPr>
        <w:spacing w:before="120" w:after="0"/>
        <w:ind w:left="2835" w:hanging="28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Druh veřejné zakázky: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5B3578">
        <w:rPr>
          <w:rFonts w:ascii="Arial" w:eastAsia="Arial" w:hAnsi="Arial" w:cs="Arial"/>
          <w:sz w:val="20"/>
          <w:szCs w:val="20"/>
        </w:rPr>
        <w:t>služby</w:t>
      </w:r>
    </w:p>
    <w:p w14:paraId="7D917F1F" w14:textId="0BEC897B" w:rsidR="00080A99" w:rsidRDefault="00F93AB9" w:rsidP="009C6948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Režim veřejné zakázky: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 w:rsidR="008F67DC">
        <w:rPr>
          <w:rFonts w:ascii="Arial" w:eastAsia="Arial" w:hAnsi="Arial" w:cs="Arial"/>
          <w:sz w:val="20"/>
          <w:szCs w:val="20"/>
        </w:rPr>
        <w:t>poa</w:t>
      </w:r>
      <w:r w:rsidR="005B3578">
        <w:rPr>
          <w:rFonts w:ascii="Arial" w:eastAsia="Arial" w:hAnsi="Arial" w:cs="Arial"/>
          <w:sz w:val="20"/>
          <w:szCs w:val="20"/>
        </w:rPr>
        <w:t>d</w:t>
      </w:r>
      <w:r w:rsidR="0061336A">
        <w:rPr>
          <w:rFonts w:ascii="Arial" w:eastAsia="Arial" w:hAnsi="Arial" w:cs="Arial"/>
          <w:sz w:val="20"/>
          <w:szCs w:val="20"/>
        </w:rPr>
        <w:t>limitní</w:t>
      </w:r>
      <w:proofErr w:type="spellEnd"/>
      <w:r w:rsidR="0061336A">
        <w:rPr>
          <w:rFonts w:ascii="Arial" w:eastAsia="Arial" w:hAnsi="Arial" w:cs="Arial"/>
          <w:sz w:val="20"/>
          <w:szCs w:val="20"/>
        </w:rPr>
        <w:t xml:space="preserve"> veřejná zakázka v otevřeném řízení</w:t>
      </w:r>
    </w:p>
    <w:p w14:paraId="51C6D580" w14:textId="69259D0D" w:rsidR="00080A99" w:rsidRDefault="00F93AB9" w:rsidP="009C6948">
      <w:pPr>
        <w:spacing w:after="0"/>
        <w:ind w:left="2835" w:hanging="28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Adresa veřejné zakázky:</w:t>
      </w:r>
      <w:r>
        <w:rPr>
          <w:rFonts w:ascii="Arial" w:eastAsia="Arial" w:hAnsi="Arial" w:cs="Arial"/>
          <w:sz w:val="20"/>
          <w:szCs w:val="20"/>
        </w:rPr>
        <w:tab/>
      </w:r>
      <w:r w:rsidR="008F67DC" w:rsidRPr="008F67DC">
        <w:rPr>
          <w:rFonts w:ascii="Arial" w:eastAsia="Arial" w:hAnsi="Arial" w:cs="Arial"/>
          <w:sz w:val="20"/>
          <w:szCs w:val="20"/>
        </w:rPr>
        <w:t>https://zakazky.mmdecin.cz/vz00005498</w:t>
      </w:r>
      <w:r w:rsidR="00234537">
        <w:rPr>
          <w:rFonts w:ascii="Arial" w:eastAsia="Arial" w:hAnsi="Arial" w:cs="Arial"/>
          <w:sz w:val="20"/>
          <w:szCs w:val="20"/>
        </w:rPr>
        <w:t xml:space="preserve"> </w:t>
      </w:r>
    </w:p>
    <w:p w14:paraId="53F97879" w14:textId="77777777" w:rsidR="00080A99" w:rsidRDefault="00080A99">
      <w:pPr>
        <w:rPr>
          <w:rFonts w:ascii="Arial" w:eastAsia="Arial" w:hAnsi="Arial" w:cs="Arial"/>
          <w:sz w:val="20"/>
          <w:szCs w:val="20"/>
        </w:rPr>
      </w:pPr>
    </w:p>
    <w:p w14:paraId="248FA628" w14:textId="77777777" w:rsidR="00080A99" w:rsidRDefault="00F93AB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Identifikační údaje účastníka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239"/>
      </w:tblGrid>
      <w:tr w:rsidR="00080A99" w14:paraId="419F4043" w14:textId="77777777">
        <w:tc>
          <w:tcPr>
            <w:tcW w:w="3823" w:type="dxa"/>
          </w:tcPr>
          <w:p w14:paraId="35E60B19" w14:textId="77777777" w:rsidR="00080A99" w:rsidRDefault="00F93AB9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14:paraId="55448B42" w14:textId="77777777" w:rsidR="00080A99" w:rsidRDefault="00080A99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80A99" w14:paraId="09C61D03" w14:textId="77777777">
        <w:tc>
          <w:tcPr>
            <w:tcW w:w="3823" w:type="dxa"/>
          </w:tcPr>
          <w:p w14:paraId="157129A7" w14:textId="77777777" w:rsidR="00080A99" w:rsidRDefault="00F93AB9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14:paraId="3157A0F1" w14:textId="77777777" w:rsidR="00080A99" w:rsidRDefault="00080A9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0A99" w14:paraId="38194FC3" w14:textId="77777777">
        <w:tc>
          <w:tcPr>
            <w:tcW w:w="3823" w:type="dxa"/>
          </w:tcPr>
          <w:p w14:paraId="1053BF4E" w14:textId="77777777" w:rsidR="00080A99" w:rsidRDefault="00F93AB9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 (je-li přiděleno):</w:t>
            </w:r>
          </w:p>
        </w:tc>
        <w:tc>
          <w:tcPr>
            <w:tcW w:w="5239" w:type="dxa"/>
            <w:shd w:val="clear" w:color="auto" w:fill="FFFF00"/>
          </w:tcPr>
          <w:p w14:paraId="77DEC430" w14:textId="77777777" w:rsidR="00080A99" w:rsidRDefault="00080A9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0A99" w14:paraId="677B467C" w14:textId="77777777">
        <w:tc>
          <w:tcPr>
            <w:tcW w:w="3823" w:type="dxa"/>
          </w:tcPr>
          <w:p w14:paraId="3E15BC17" w14:textId="77777777" w:rsidR="00080A99" w:rsidRDefault="00F93AB9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14:paraId="62DD866F" w14:textId="77777777" w:rsidR="00080A99" w:rsidRDefault="00080A9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0A99" w14:paraId="2BD24B25" w14:textId="77777777">
        <w:tc>
          <w:tcPr>
            <w:tcW w:w="3823" w:type="dxa"/>
          </w:tcPr>
          <w:p w14:paraId="7F4BEE0A" w14:textId="77777777" w:rsidR="00080A99" w:rsidRDefault="00F93AB9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14:paraId="1EF80486" w14:textId="77777777" w:rsidR="00080A99" w:rsidRDefault="00080A9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0A99" w14:paraId="78DE50EE" w14:textId="77777777">
        <w:tc>
          <w:tcPr>
            <w:tcW w:w="3823" w:type="dxa"/>
          </w:tcPr>
          <w:p w14:paraId="3D998257" w14:textId="77777777" w:rsidR="00080A99" w:rsidRDefault="00F93AB9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14:paraId="452A0A6A" w14:textId="77777777" w:rsidR="00080A99" w:rsidRDefault="00080A9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0A99" w14:paraId="0D3C66EB" w14:textId="77777777">
        <w:tc>
          <w:tcPr>
            <w:tcW w:w="3823" w:type="dxa"/>
          </w:tcPr>
          <w:p w14:paraId="03D3C528" w14:textId="77777777" w:rsidR="00080A99" w:rsidRDefault="00F93AB9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14:paraId="6E3F4B65" w14:textId="77777777" w:rsidR="00080A99" w:rsidRDefault="00080A9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0A99" w14:paraId="6A1ADE70" w14:textId="77777777">
        <w:tc>
          <w:tcPr>
            <w:tcW w:w="3823" w:type="dxa"/>
          </w:tcPr>
          <w:p w14:paraId="6144F759" w14:textId="77777777" w:rsidR="00080A99" w:rsidRDefault="00F93AB9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14:paraId="2DD1F118" w14:textId="77777777" w:rsidR="00080A99" w:rsidRDefault="00080A9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3D45BC9" w14:textId="77777777" w:rsidR="00080A99" w:rsidRDefault="00080A99">
      <w:pPr>
        <w:rPr>
          <w:rFonts w:ascii="Arial" w:eastAsia="Arial" w:hAnsi="Arial" w:cs="Arial"/>
          <w:sz w:val="20"/>
          <w:szCs w:val="20"/>
        </w:rPr>
      </w:pPr>
    </w:p>
    <w:p w14:paraId="24D1F37B" w14:textId="77777777" w:rsidR="00080A99" w:rsidRDefault="00234537">
      <w:pPr>
        <w:spacing w:after="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F93AB9">
        <w:rPr>
          <w:rFonts w:ascii="Arial" w:eastAsia="Arial" w:hAnsi="Arial" w:cs="Arial"/>
          <w:b/>
          <w:sz w:val="20"/>
          <w:szCs w:val="20"/>
        </w:rPr>
        <w:t>Účastník v nabídce předloží tento vyplněný formulář.</w:t>
      </w:r>
    </w:p>
    <w:p w14:paraId="257677C6" w14:textId="77777777" w:rsidR="00080A99" w:rsidRDefault="00F93A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ÚVODNÍ PROHLÁŠENÍ ÚČASTNÍKA</w:t>
      </w:r>
    </w:p>
    <w:p w14:paraId="4CDDA259" w14:textId="77777777" w:rsidR="00080A99" w:rsidRDefault="00F93AB9">
      <w:pPr>
        <w:spacing w:after="0" w:line="288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6DAA0BBE" w14:textId="77777777" w:rsidR="00080A99" w:rsidRDefault="00F93AB9">
      <w:pPr>
        <w:spacing w:before="24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</w:p>
    <w:p w14:paraId="2F9168F1" w14:textId="77777777" w:rsidR="00080A99" w:rsidRDefault="00F93A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14:paraId="7873B532" w14:textId="77777777" w:rsidR="00080A99" w:rsidRDefault="00F93A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14:paraId="09FB4298" w14:textId="77777777" w:rsidR="00080A99" w:rsidRDefault="00F93A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je srozuměn s tím, že veškeré písemnosti zasílané prostřednictvím elektronického nástroje E-ZAK se považují za řádně doručené dnem jejich </w:t>
      </w:r>
      <w:r>
        <w:rPr>
          <w:rFonts w:ascii="Arial" w:eastAsia="Arial" w:hAnsi="Arial" w:cs="Arial"/>
          <w:sz w:val="20"/>
          <w:szCs w:val="20"/>
        </w:rPr>
        <w:t xml:space="preserve">odeslání </w:t>
      </w:r>
      <w:r>
        <w:rPr>
          <w:rFonts w:ascii="Arial" w:eastAsia="Arial" w:hAnsi="Arial" w:cs="Arial"/>
          <w:color w:val="000000"/>
          <w:sz w:val="20"/>
          <w:szCs w:val="20"/>
        </w:rPr>
        <w:t>do uživatelského účtu adresáta písemnosti v elektronickém nástroji E-ZAK; účastník přijímá, že na doručení písemnosti nemá vliv, zda byla písemnost jejím adresátem přečtena.</w:t>
      </w:r>
    </w:p>
    <w:p w14:paraId="0736656A" w14:textId="77777777" w:rsidR="008043FC" w:rsidRDefault="008043FC" w:rsidP="008043FC">
      <w:p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CDD3CB8" w14:textId="77777777" w:rsidR="008043FC" w:rsidRDefault="008043FC" w:rsidP="008043FC">
      <w:p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E6F34EF" w14:textId="77777777" w:rsidR="008043FC" w:rsidRDefault="008043FC" w:rsidP="008043FC">
      <w:p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B4EA9B6" w14:textId="77777777" w:rsidR="00F1695F" w:rsidRDefault="00F1695F" w:rsidP="008043FC">
      <w:p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3D192BE" w14:textId="77777777" w:rsidR="008043FC" w:rsidRPr="008043FC" w:rsidRDefault="008043FC" w:rsidP="008043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8043FC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Kvalifikace (bod 9 Zadávací dokumentace)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412"/>
        <w:gridCol w:w="2552"/>
        <w:gridCol w:w="4814"/>
      </w:tblGrid>
      <w:tr w:rsidR="005B3578" w14:paraId="22E789D2" w14:textId="77777777" w:rsidTr="00CB2EFE">
        <w:tc>
          <w:tcPr>
            <w:tcW w:w="1412" w:type="dxa"/>
          </w:tcPr>
          <w:p w14:paraId="59F764F4" w14:textId="77777777" w:rsidR="005B3578" w:rsidRPr="00875398" w:rsidRDefault="005B3578" w:rsidP="0000267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E8CDFE" w14:textId="77777777" w:rsidR="005B3578" w:rsidRPr="00875398" w:rsidRDefault="00E53853" w:rsidP="00BB4ABA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Požadavek zadavatele</w:t>
            </w:r>
          </w:p>
        </w:tc>
        <w:tc>
          <w:tcPr>
            <w:tcW w:w="4814" w:type="dxa"/>
          </w:tcPr>
          <w:p w14:paraId="38334B96" w14:textId="77777777" w:rsidR="005B3578" w:rsidRDefault="00E53853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Způsob splnění</w:t>
            </w:r>
          </w:p>
        </w:tc>
      </w:tr>
      <w:tr w:rsidR="00155868" w14:paraId="7EDEDBEE" w14:textId="77777777" w:rsidTr="00CB2EFE">
        <w:trPr>
          <w:trHeight w:val="308"/>
        </w:trPr>
        <w:tc>
          <w:tcPr>
            <w:tcW w:w="1412" w:type="dxa"/>
            <w:vMerge w:val="restart"/>
            <w:textDirection w:val="btLr"/>
          </w:tcPr>
          <w:p w14:paraId="279EFCFB" w14:textId="77777777" w:rsidR="00155868" w:rsidRPr="00875398" w:rsidRDefault="00155868" w:rsidP="00E53853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základní kvalifikační předpoklady </w:t>
            </w: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br/>
              <w:t>(lze nahradit výpisem ze seznamu KD)</w:t>
            </w:r>
          </w:p>
          <w:p w14:paraId="195BEBCC" w14:textId="77777777" w:rsidR="00155868" w:rsidRPr="00875398" w:rsidRDefault="00155868" w:rsidP="00D152D9">
            <w:pPr>
              <w:spacing w:before="120" w:line="288" w:lineRule="auto"/>
              <w:ind w:left="113" w:right="113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71B6F1" w14:textId="77777777" w:rsidR="00155868" w:rsidRPr="00875398" w:rsidRDefault="00155868" w:rsidP="00155868">
            <w:pPr>
              <w:suppressAutoHyphens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výpis z evidence Rejstříku trestů FO a PO</w:t>
            </w:r>
          </w:p>
        </w:tc>
        <w:tc>
          <w:tcPr>
            <w:tcW w:w="4814" w:type="dxa"/>
          </w:tcPr>
          <w:p w14:paraId="0384207C" w14:textId="77777777" w:rsidR="00155868" w:rsidRPr="001C251E" w:rsidRDefault="00155868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55868" w14:paraId="4A9D8BE3" w14:textId="77777777" w:rsidTr="00CB2EFE">
        <w:trPr>
          <w:trHeight w:val="307"/>
        </w:trPr>
        <w:tc>
          <w:tcPr>
            <w:tcW w:w="1412" w:type="dxa"/>
            <w:vMerge/>
            <w:textDirection w:val="btLr"/>
          </w:tcPr>
          <w:p w14:paraId="46A84414" w14:textId="77777777" w:rsidR="00155868" w:rsidRPr="00875398" w:rsidRDefault="00155868" w:rsidP="00E53853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0488E9B" w14:textId="77777777" w:rsidR="00155868" w:rsidRPr="00875398" w:rsidRDefault="00155868" w:rsidP="00155868">
            <w:pPr>
              <w:suppressAutoHyphens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potvrzení příslušného FÚ</w:t>
            </w:r>
          </w:p>
        </w:tc>
        <w:tc>
          <w:tcPr>
            <w:tcW w:w="4814" w:type="dxa"/>
          </w:tcPr>
          <w:p w14:paraId="3A9393E5" w14:textId="77777777" w:rsidR="00155868" w:rsidRPr="001C251E" w:rsidRDefault="00155868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55868" w14:paraId="5634C2F8" w14:textId="77777777" w:rsidTr="00CB2EFE">
        <w:trPr>
          <w:trHeight w:val="295"/>
        </w:trPr>
        <w:tc>
          <w:tcPr>
            <w:tcW w:w="1412" w:type="dxa"/>
            <w:vMerge/>
          </w:tcPr>
          <w:p w14:paraId="190C592F" w14:textId="77777777" w:rsidR="00155868" w:rsidRPr="00875398" w:rsidRDefault="00155868" w:rsidP="0000267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9C63220" w14:textId="77777777" w:rsidR="00155868" w:rsidRPr="00875398" w:rsidRDefault="00155868" w:rsidP="00BC3FFC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čestné prohlášení ve vztahu ke spotřební dani</w:t>
            </w:r>
          </w:p>
        </w:tc>
        <w:tc>
          <w:tcPr>
            <w:tcW w:w="4814" w:type="dxa"/>
          </w:tcPr>
          <w:p w14:paraId="137DA522" w14:textId="77777777" w:rsidR="00155868" w:rsidRPr="001C251E" w:rsidRDefault="00155868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55868" w14:paraId="3D60C009" w14:textId="77777777" w:rsidTr="00CB2EFE">
        <w:trPr>
          <w:trHeight w:val="295"/>
        </w:trPr>
        <w:tc>
          <w:tcPr>
            <w:tcW w:w="1412" w:type="dxa"/>
            <w:vMerge/>
          </w:tcPr>
          <w:p w14:paraId="41289815" w14:textId="77777777" w:rsidR="00155868" w:rsidRPr="00875398" w:rsidRDefault="00155868" w:rsidP="0000267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D5F3E5C" w14:textId="77777777" w:rsidR="00155868" w:rsidRPr="00875398" w:rsidRDefault="00155868" w:rsidP="00F63427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čestné prohlášení o bezdlužnosti na pojistném nebo na veřejném zdravotním pojištění</w:t>
            </w:r>
          </w:p>
        </w:tc>
        <w:tc>
          <w:tcPr>
            <w:tcW w:w="4814" w:type="dxa"/>
          </w:tcPr>
          <w:p w14:paraId="59E83C5E" w14:textId="77777777" w:rsidR="00155868" w:rsidRPr="001C251E" w:rsidRDefault="00155868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55868" w14:paraId="43FE012D" w14:textId="77777777" w:rsidTr="00CB2EFE">
        <w:trPr>
          <w:trHeight w:val="295"/>
        </w:trPr>
        <w:tc>
          <w:tcPr>
            <w:tcW w:w="1412" w:type="dxa"/>
            <w:vMerge/>
          </w:tcPr>
          <w:p w14:paraId="43B3E399" w14:textId="77777777" w:rsidR="00155868" w:rsidRPr="00875398" w:rsidRDefault="00155868" w:rsidP="0000267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72F459D" w14:textId="77777777" w:rsidR="00155868" w:rsidRPr="00875398" w:rsidRDefault="00155868" w:rsidP="00155868">
            <w:pPr>
              <w:spacing w:before="120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potvrzení příslušné okresní správy sociálního zabezpečení</w:t>
            </w:r>
          </w:p>
        </w:tc>
        <w:tc>
          <w:tcPr>
            <w:tcW w:w="4814" w:type="dxa"/>
          </w:tcPr>
          <w:p w14:paraId="1B8E7A7E" w14:textId="77777777" w:rsidR="00155868" w:rsidRPr="001C251E" w:rsidRDefault="00155868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55868" w14:paraId="480C06B3" w14:textId="77777777" w:rsidTr="00CB2EFE">
        <w:trPr>
          <w:trHeight w:val="708"/>
        </w:trPr>
        <w:tc>
          <w:tcPr>
            <w:tcW w:w="1412" w:type="dxa"/>
            <w:vMerge/>
          </w:tcPr>
          <w:p w14:paraId="027FE72E" w14:textId="77777777" w:rsidR="00155868" w:rsidRPr="00875398" w:rsidRDefault="00155868" w:rsidP="0000267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FD47C4A" w14:textId="77777777" w:rsidR="00155868" w:rsidRPr="00875398" w:rsidRDefault="00155868" w:rsidP="00F63427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výpis z OR rejstříku, příp. čestné prohlášení v případě, že není v OR zapsán</w:t>
            </w:r>
          </w:p>
        </w:tc>
        <w:tc>
          <w:tcPr>
            <w:tcW w:w="4814" w:type="dxa"/>
          </w:tcPr>
          <w:p w14:paraId="15B12603" w14:textId="77777777" w:rsidR="00155868" w:rsidRPr="001C251E" w:rsidRDefault="00155868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1695F" w14:paraId="7828E75F" w14:textId="77777777" w:rsidTr="00CB2EFE">
        <w:trPr>
          <w:trHeight w:val="1097"/>
        </w:trPr>
        <w:tc>
          <w:tcPr>
            <w:tcW w:w="1412" w:type="dxa"/>
          </w:tcPr>
          <w:p w14:paraId="1069D10E" w14:textId="77777777" w:rsidR="00F1695F" w:rsidRPr="00875398" w:rsidRDefault="00F1695F" w:rsidP="00F1695F">
            <w:pPr>
              <w:spacing w:before="120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Profesní způsobilost (lze nahradit výpisem ze seznamu KD)</w:t>
            </w:r>
          </w:p>
        </w:tc>
        <w:tc>
          <w:tcPr>
            <w:tcW w:w="2552" w:type="dxa"/>
            <w:vAlign w:val="center"/>
          </w:tcPr>
          <w:p w14:paraId="4685B943" w14:textId="2FB09D4D" w:rsidR="00F1695F" w:rsidRPr="00875398" w:rsidRDefault="00F1695F" w:rsidP="00234537">
            <w:pPr>
              <w:spacing w:before="120" w:line="288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platná licence vydaná MK ČR – </w:t>
            </w:r>
            <w:proofErr w:type="gramStart"/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2</w:t>
            </w:r>
            <w:r w:rsidR="008F67DC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a</w:t>
            </w:r>
            <w:proofErr w:type="gramEnd"/>
            <w:r w:rsidR="00234537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)</w:t>
            </w:r>
            <w:r w:rsidR="002E7A6E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a 3</w:t>
            </w:r>
            <w:r w:rsidR="008F67DC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b</w:t>
            </w:r>
            <w:r w:rsidR="002E7A6E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14" w:type="dxa"/>
            <w:vAlign w:val="center"/>
          </w:tcPr>
          <w:p w14:paraId="13211B81" w14:textId="77777777" w:rsidR="00F1695F" w:rsidRPr="001C251E" w:rsidRDefault="00F1695F" w:rsidP="00F1695F">
            <w:pPr>
              <w:spacing w:before="12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C1ABA" w14:paraId="12ED2287" w14:textId="77777777" w:rsidTr="00CB2EFE">
        <w:trPr>
          <w:trHeight w:val="444"/>
        </w:trPr>
        <w:tc>
          <w:tcPr>
            <w:tcW w:w="1412" w:type="dxa"/>
            <w:vMerge w:val="restart"/>
            <w:textDirection w:val="btLr"/>
          </w:tcPr>
          <w:p w14:paraId="54411A9A" w14:textId="77777777" w:rsidR="00FC1ABA" w:rsidRPr="00875398" w:rsidRDefault="00FC1ABA" w:rsidP="00E53853">
            <w:pPr>
              <w:spacing w:before="120" w:line="288" w:lineRule="auto"/>
              <w:ind w:left="113" w:right="113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Technické kvalifikační předpoklady</w:t>
            </w:r>
          </w:p>
        </w:tc>
        <w:tc>
          <w:tcPr>
            <w:tcW w:w="2552" w:type="dxa"/>
            <w:vMerge w:val="restart"/>
            <w:vAlign w:val="center"/>
          </w:tcPr>
          <w:p w14:paraId="708E1E69" w14:textId="77777777" w:rsidR="00FC1ABA" w:rsidRDefault="008F67DC" w:rsidP="00CF43FB">
            <w:pPr>
              <w:spacing w:before="120" w:line="288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Akce </w:t>
            </w:r>
            <w:r w:rsidRPr="008F67DC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stejného či obdobného typu jako je předmět plnění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v posledních 5 letech</w:t>
            </w:r>
          </w:p>
          <w:p w14:paraId="6176B865" w14:textId="77777777" w:rsidR="008F67DC" w:rsidRDefault="008F67DC" w:rsidP="00CF43FB">
            <w:pPr>
              <w:spacing w:before="120" w:line="288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14:paraId="60A65FC8" w14:textId="291A4395" w:rsidR="008F67DC" w:rsidRPr="00875398" w:rsidRDefault="008F67DC" w:rsidP="00CF43FB">
            <w:pPr>
              <w:spacing w:before="120" w:line="288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Doložit životopisem viz 9.4 ZD</w:t>
            </w:r>
          </w:p>
        </w:tc>
        <w:tc>
          <w:tcPr>
            <w:tcW w:w="4814" w:type="dxa"/>
          </w:tcPr>
          <w:p w14:paraId="69B573B0" w14:textId="77777777" w:rsidR="00FC1ABA" w:rsidRDefault="00FC1ABA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53853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Název akce</w:t>
            </w:r>
          </w:p>
          <w:p w14:paraId="712426B0" w14:textId="77777777" w:rsidR="00FC1ABA" w:rsidRPr="00E53853" w:rsidRDefault="00FC1ABA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1ABA" w14:paraId="3B5F99D6" w14:textId="77777777" w:rsidTr="00CB2EFE">
        <w:trPr>
          <w:trHeight w:val="442"/>
        </w:trPr>
        <w:tc>
          <w:tcPr>
            <w:tcW w:w="1412" w:type="dxa"/>
            <w:vMerge/>
          </w:tcPr>
          <w:p w14:paraId="2E5260CC" w14:textId="77777777" w:rsidR="00FC1ABA" w:rsidRPr="00875398" w:rsidRDefault="00FC1ABA" w:rsidP="00BB4ABA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9583E17" w14:textId="77777777" w:rsidR="00FC1ABA" w:rsidRPr="00875398" w:rsidRDefault="00FC1ABA" w:rsidP="00CF43F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3952B2E0" w14:textId="77777777" w:rsidR="00FC1ABA" w:rsidRDefault="00FC1ABA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53853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Datum realizace</w:t>
            </w:r>
          </w:p>
          <w:p w14:paraId="34A50FE5" w14:textId="77777777" w:rsidR="00FC1ABA" w:rsidRPr="00E53853" w:rsidRDefault="00FC1ABA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1ABA" w14:paraId="28007FA7" w14:textId="77777777" w:rsidTr="00CB2EFE">
        <w:trPr>
          <w:trHeight w:val="442"/>
        </w:trPr>
        <w:tc>
          <w:tcPr>
            <w:tcW w:w="1412" w:type="dxa"/>
            <w:vMerge/>
          </w:tcPr>
          <w:p w14:paraId="5D9D71D2" w14:textId="77777777" w:rsidR="00FC1ABA" w:rsidRPr="00875398" w:rsidRDefault="00FC1ABA" w:rsidP="00BB4ABA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C245F46" w14:textId="77777777" w:rsidR="00FC1ABA" w:rsidRPr="00875398" w:rsidRDefault="00FC1ABA" w:rsidP="00CF43F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A680667" w14:textId="77777777" w:rsidR="00FC1ABA" w:rsidRDefault="00FC1ABA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53853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Objednatel</w:t>
            </w:r>
          </w:p>
          <w:p w14:paraId="23CA6E91" w14:textId="77777777" w:rsidR="00FC1ABA" w:rsidRPr="00E53853" w:rsidRDefault="00FC1ABA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1ABA" w14:paraId="73613BC5" w14:textId="77777777" w:rsidTr="00CB2EFE">
        <w:trPr>
          <w:trHeight w:val="442"/>
        </w:trPr>
        <w:tc>
          <w:tcPr>
            <w:tcW w:w="1412" w:type="dxa"/>
            <w:vMerge/>
          </w:tcPr>
          <w:p w14:paraId="362DEE61" w14:textId="77777777" w:rsidR="00FC1ABA" w:rsidRPr="00875398" w:rsidRDefault="00FC1ABA" w:rsidP="00BB4ABA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B1EC85F" w14:textId="77777777" w:rsidR="00FC1ABA" w:rsidRPr="00875398" w:rsidRDefault="00FC1ABA" w:rsidP="00CF43F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06F9A2C8" w14:textId="77777777" w:rsidR="00FC1ABA" w:rsidRDefault="00FC1ABA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53853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Kontaktní údaje objednatele</w:t>
            </w:r>
          </w:p>
          <w:p w14:paraId="31E683F6" w14:textId="77777777" w:rsidR="00FC1ABA" w:rsidRPr="00E53853" w:rsidRDefault="00FC1ABA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1ABA" w14:paraId="1CE866FB" w14:textId="77777777" w:rsidTr="00CB2EFE">
        <w:trPr>
          <w:trHeight w:val="309"/>
        </w:trPr>
        <w:tc>
          <w:tcPr>
            <w:tcW w:w="1412" w:type="dxa"/>
            <w:vMerge/>
          </w:tcPr>
          <w:p w14:paraId="743EF8BD" w14:textId="77777777" w:rsidR="00FC1ABA" w:rsidRPr="00875398" w:rsidRDefault="00FC1ABA" w:rsidP="00051E18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ED95463" w14:textId="77777777" w:rsidR="00FC1ABA" w:rsidRPr="00875398" w:rsidRDefault="00FC1ABA" w:rsidP="00CF43F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E7E6E6" w:themeFill="background2"/>
          </w:tcPr>
          <w:p w14:paraId="628718D4" w14:textId="77777777" w:rsidR="00FC1ABA" w:rsidRDefault="00FC1ABA" w:rsidP="00051E18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53853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Název akce</w:t>
            </w:r>
          </w:p>
          <w:p w14:paraId="73D06610" w14:textId="77777777" w:rsidR="00FC1ABA" w:rsidRPr="00E53853" w:rsidRDefault="00FC1ABA" w:rsidP="00051E18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1ABA" w14:paraId="0599AA5C" w14:textId="77777777" w:rsidTr="00CB2EFE">
        <w:trPr>
          <w:trHeight w:val="307"/>
        </w:trPr>
        <w:tc>
          <w:tcPr>
            <w:tcW w:w="1412" w:type="dxa"/>
            <w:vMerge/>
          </w:tcPr>
          <w:p w14:paraId="1AC365B5" w14:textId="77777777" w:rsidR="00FC1ABA" w:rsidRPr="00875398" w:rsidRDefault="00FC1ABA" w:rsidP="00051E18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55217EE9" w14:textId="77777777" w:rsidR="00FC1ABA" w:rsidRPr="00875398" w:rsidRDefault="00FC1ABA" w:rsidP="00051E18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E7E6E6" w:themeFill="background2"/>
          </w:tcPr>
          <w:p w14:paraId="010E864B" w14:textId="77777777" w:rsidR="00FC1ABA" w:rsidRDefault="00FC1ABA" w:rsidP="00051E18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53853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Datum realizace</w:t>
            </w:r>
          </w:p>
          <w:p w14:paraId="25428FF7" w14:textId="77777777" w:rsidR="00FC1ABA" w:rsidRPr="00E53853" w:rsidRDefault="00FC1ABA" w:rsidP="00051E18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1ABA" w14:paraId="3A4ABBDD" w14:textId="77777777" w:rsidTr="00CB2EFE">
        <w:trPr>
          <w:trHeight w:val="307"/>
        </w:trPr>
        <w:tc>
          <w:tcPr>
            <w:tcW w:w="1412" w:type="dxa"/>
            <w:vMerge/>
          </w:tcPr>
          <w:p w14:paraId="7329502A" w14:textId="77777777" w:rsidR="00FC1ABA" w:rsidRPr="00875398" w:rsidRDefault="00FC1ABA" w:rsidP="00051E18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2F5616C" w14:textId="77777777" w:rsidR="00FC1ABA" w:rsidRPr="00875398" w:rsidRDefault="00FC1ABA" w:rsidP="00051E18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E7E6E6" w:themeFill="background2"/>
          </w:tcPr>
          <w:p w14:paraId="6AA7155E" w14:textId="77777777" w:rsidR="00FC1ABA" w:rsidRDefault="00FC1ABA" w:rsidP="00051E18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53853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Objednatel</w:t>
            </w:r>
          </w:p>
          <w:p w14:paraId="26EBACA3" w14:textId="77777777" w:rsidR="00FC1ABA" w:rsidRPr="00E53853" w:rsidRDefault="00FC1ABA" w:rsidP="00051E18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1ABA" w14:paraId="36FBB9F3" w14:textId="77777777" w:rsidTr="00CB2EFE">
        <w:trPr>
          <w:trHeight w:val="307"/>
        </w:trPr>
        <w:tc>
          <w:tcPr>
            <w:tcW w:w="1412" w:type="dxa"/>
            <w:vMerge/>
          </w:tcPr>
          <w:p w14:paraId="6015CE2C" w14:textId="77777777" w:rsidR="00FC1ABA" w:rsidRPr="00875398" w:rsidRDefault="00FC1ABA" w:rsidP="00051E18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F93535D" w14:textId="77777777" w:rsidR="00FC1ABA" w:rsidRPr="00875398" w:rsidRDefault="00FC1ABA" w:rsidP="00051E18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1F1E769" w14:textId="77777777" w:rsidR="00FC1ABA" w:rsidRDefault="00FC1ABA" w:rsidP="00051E18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53853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Kontaktní údaje objednatele</w:t>
            </w:r>
          </w:p>
          <w:p w14:paraId="08476BB5" w14:textId="77777777" w:rsidR="00FC1ABA" w:rsidRPr="00E53853" w:rsidRDefault="00FC1ABA" w:rsidP="00051E18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1ABA" w14:paraId="4D52B648" w14:textId="77777777" w:rsidTr="00CB2EFE">
        <w:tc>
          <w:tcPr>
            <w:tcW w:w="3964" w:type="dxa"/>
            <w:gridSpan w:val="2"/>
          </w:tcPr>
          <w:p w14:paraId="3486B6B1" w14:textId="77777777" w:rsidR="00FC1ABA" w:rsidRPr="00875398" w:rsidRDefault="00FC1ABA" w:rsidP="00FC1ABA">
            <w:pPr>
              <w:spacing w:before="120" w:line="288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Pojistná smlouva v případě </w:t>
            </w:r>
            <w:proofErr w:type="gramStart"/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zadání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- </w:t>
            </w: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ve</w:t>
            </w:r>
            <w:proofErr w:type="gramEnd"/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výši 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30 mil.  Kč</w:t>
            </w:r>
          </w:p>
        </w:tc>
        <w:tc>
          <w:tcPr>
            <w:tcW w:w="4814" w:type="dxa"/>
            <w:vAlign w:val="center"/>
          </w:tcPr>
          <w:p w14:paraId="2F1B81E3" w14:textId="77777777" w:rsidR="00FC1ABA" w:rsidRDefault="00FC1ABA" w:rsidP="00FC1ABA">
            <w:pPr>
              <w:spacing w:before="120" w:line="288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ano/ne</w:t>
            </w:r>
          </w:p>
        </w:tc>
      </w:tr>
    </w:tbl>
    <w:p w14:paraId="7927D9AB" w14:textId="77777777" w:rsidR="00080A99" w:rsidRDefault="00F93A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POŽADAVKY NA PŘEDMĚT VEŘEJNÉ ZAKÁZKY, PODMÍNKY PLNĚNÍ</w:t>
      </w:r>
    </w:p>
    <w:p w14:paraId="08D67C72" w14:textId="77777777" w:rsidR="002C36E4" w:rsidRDefault="00F93AB9" w:rsidP="002C36E4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Účastník čestně prohlašuje, že</w:t>
      </w:r>
      <w:r w:rsidR="002C36E4">
        <w:rPr>
          <w:rFonts w:ascii="Arial" w:eastAsia="Arial" w:hAnsi="Arial" w:cs="Arial"/>
          <w:sz w:val="20"/>
          <w:szCs w:val="20"/>
        </w:rPr>
        <w:t xml:space="preserve"> se</w:t>
      </w:r>
      <w:r w:rsidR="002C36E4" w:rsidRPr="00304843">
        <w:t xml:space="preserve"> v rozsahu nezbytném pro pl</w:t>
      </w:r>
      <w:r w:rsidR="002C36E4">
        <w:t>nění veřejné zakázky seznámil s </w:t>
      </w:r>
      <w:r w:rsidR="002C36E4" w:rsidRPr="00304843">
        <w:t>kompletní zadávací dokumentací, včetně jejích případných vysvětlení, změn a doplnění, a s místem plnění veřejné zakázky.</w:t>
      </w:r>
    </w:p>
    <w:p w14:paraId="2770D6B1" w14:textId="77777777" w:rsidR="00080A99" w:rsidRDefault="00F93A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ÚDAJE PRO HODNOCENÍ</w:t>
      </w:r>
    </w:p>
    <w:p w14:paraId="2EE8FD66" w14:textId="77777777" w:rsidR="00080A99" w:rsidRDefault="00F93AB9">
      <w:pPr>
        <w:widowControl w:val="0"/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Nabídky budou hodnoceny podle jejich </w:t>
      </w:r>
      <w:r>
        <w:rPr>
          <w:rFonts w:ascii="Arial" w:eastAsia="Arial" w:hAnsi="Arial" w:cs="Arial"/>
          <w:b/>
          <w:sz w:val="20"/>
          <w:szCs w:val="20"/>
        </w:rPr>
        <w:t>ekonomické výhodnosti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3B4DF544" w14:textId="77777777" w:rsidR="00080A99" w:rsidRDefault="00F93AB9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Účastník čestně prohlašuje, že následující údaje považuje za rozhodné pro hodnocení. </w:t>
      </w:r>
    </w:p>
    <w:p w14:paraId="38C708EC" w14:textId="77777777" w:rsidR="003739C1" w:rsidRDefault="003739C1">
      <w:pPr>
        <w:spacing w:after="0"/>
        <w:rPr>
          <w:rFonts w:ascii="Arial" w:eastAsia="Arial" w:hAnsi="Arial" w:cs="Arial"/>
          <w:sz w:val="20"/>
          <w:szCs w:val="20"/>
        </w:rPr>
      </w:pPr>
    </w:p>
    <w:p w14:paraId="46AE09B2" w14:textId="77777777" w:rsidR="003739C1" w:rsidRDefault="003739C1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23"/>
        <w:gridCol w:w="2501"/>
        <w:gridCol w:w="1892"/>
        <w:gridCol w:w="2546"/>
      </w:tblGrid>
      <w:tr w:rsidR="003739C1" w:rsidRPr="001C251E" w14:paraId="6004D36A" w14:textId="77777777" w:rsidTr="002E600B">
        <w:tc>
          <w:tcPr>
            <w:tcW w:w="1171" w:type="pct"/>
            <w:vMerge w:val="restart"/>
          </w:tcPr>
          <w:p w14:paraId="1DB6C1D7" w14:textId="77777777" w:rsidR="003739C1" w:rsidRPr="001C251E" w:rsidRDefault="003739C1" w:rsidP="003739C1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C251E">
              <w:rPr>
                <w:rFonts w:asciiTheme="minorHAnsi" w:eastAsia="Arial" w:hAnsiTheme="minorHAnsi" w:cs="Arial"/>
                <w:sz w:val="20"/>
                <w:szCs w:val="20"/>
              </w:rPr>
              <w:t>Celková nabídková cena za část A</w:t>
            </w:r>
          </w:p>
        </w:tc>
        <w:tc>
          <w:tcPr>
            <w:tcW w:w="1380" w:type="pct"/>
          </w:tcPr>
          <w:p w14:paraId="07371639" w14:textId="77777777" w:rsidR="003739C1" w:rsidRPr="001C251E" w:rsidRDefault="003739C1" w:rsidP="003739C1">
            <w:pP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C251E">
              <w:rPr>
                <w:rFonts w:asciiTheme="minorHAnsi" w:eastAsia="Arial" w:hAnsiTheme="minorHAnsi" w:cs="Arial"/>
                <w:b/>
                <w:sz w:val="20"/>
                <w:szCs w:val="20"/>
              </w:rPr>
              <w:t>bez DPH</w:t>
            </w:r>
          </w:p>
        </w:tc>
        <w:tc>
          <w:tcPr>
            <w:tcW w:w="1044" w:type="pct"/>
          </w:tcPr>
          <w:p w14:paraId="675C3643" w14:textId="77777777" w:rsidR="003739C1" w:rsidRPr="001C251E" w:rsidRDefault="003739C1" w:rsidP="003739C1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C251E">
              <w:rPr>
                <w:rFonts w:asciiTheme="minorHAnsi" w:eastAsia="Arial" w:hAnsiTheme="minorHAnsi" w:cs="Arial"/>
                <w:sz w:val="20"/>
                <w:szCs w:val="20"/>
              </w:rPr>
              <w:t>DPH</w:t>
            </w:r>
          </w:p>
        </w:tc>
        <w:tc>
          <w:tcPr>
            <w:tcW w:w="1405" w:type="pct"/>
          </w:tcPr>
          <w:p w14:paraId="579A92F6" w14:textId="77777777" w:rsidR="003739C1" w:rsidRPr="001C251E" w:rsidRDefault="003739C1" w:rsidP="003739C1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C251E">
              <w:rPr>
                <w:rFonts w:asciiTheme="minorHAnsi" w:eastAsia="Arial" w:hAnsiTheme="minorHAnsi" w:cs="Arial"/>
                <w:sz w:val="20"/>
                <w:szCs w:val="20"/>
              </w:rPr>
              <w:t>vč. DPH</w:t>
            </w:r>
          </w:p>
        </w:tc>
      </w:tr>
      <w:tr w:rsidR="00E71124" w:rsidRPr="001C251E" w14:paraId="3FBD4156" w14:textId="77777777" w:rsidTr="002E600B">
        <w:tc>
          <w:tcPr>
            <w:tcW w:w="1171" w:type="pct"/>
            <w:vMerge/>
          </w:tcPr>
          <w:p w14:paraId="342F6080" w14:textId="77777777" w:rsidR="00E71124" w:rsidRPr="001C251E" w:rsidRDefault="00E71124" w:rsidP="003739C1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380" w:type="pct"/>
            <w:vAlign w:val="center"/>
          </w:tcPr>
          <w:p w14:paraId="1895E3EC" w14:textId="77777777" w:rsidR="00E71124" w:rsidRPr="001C251E" w:rsidRDefault="00E71124" w:rsidP="002C36E4">
            <w:pPr>
              <w:jc w:val="center"/>
              <w:rPr>
                <w:rFonts w:asciiTheme="minorHAnsi" w:eastAsia="Arial" w:hAnsiTheme="minorHAnsi" w:cs="Arial"/>
                <w:b/>
                <w:szCs w:val="20"/>
              </w:rPr>
            </w:pPr>
          </w:p>
        </w:tc>
        <w:tc>
          <w:tcPr>
            <w:tcW w:w="1044" w:type="pct"/>
            <w:vAlign w:val="center"/>
          </w:tcPr>
          <w:p w14:paraId="49558AE8" w14:textId="77777777" w:rsidR="00E71124" w:rsidRPr="001C251E" w:rsidRDefault="00E71124" w:rsidP="002C36E4">
            <w:pPr>
              <w:jc w:val="center"/>
              <w:rPr>
                <w:rFonts w:asciiTheme="minorHAnsi" w:eastAsia="Arial" w:hAnsiTheme="minorHAnsi" w:cs="Arial"/>
                <w:b/>
                <w:szCs w:val="20"/>
              </w:rPr>
            </w:pPr>
          </w:p>
        </w:tc>
        <w:tc>
          <w:tcPr>
            <w:tcW w:w="1405" w:type="pct"/>
            <w:vAlign w:val="center"/>
          </w:tcPr>
          <w:p w14:paraId="71BECCA1" w14:textId="77777777" w:rsidR="00E71124" w:rsidRPr="001C251E" w:rsidRDefault="00E71124" w:rsidP="002C36E4">
            <w:pPr>
              <w:jc w:val="center"/>
              <w:rPr>
                <w:rFonts w:asciiTheme="minorHAnsi" w:eastAsia="Arial" w:hAnsiTheme="minorHAnsi" w:cs="Arial"/>
                <w:b/>
                <w:szCs w:val="20"/>
              </w:rPr>
            </w:pPr>
          </w:p>
        </w:tc>
      </w:tr>
      <w:tr w:rsidR="00927906" w:rsidRPr="001C251E" w14:paraId="520551D4" w14:textId="77777777" w:rsidTr="002E600B">
        <w:trPr>
          <w:trHeight w:val="174"/>
        </w:trPr>
        <w:tc>
          <w:tcPr>
            <w:tcW w:w="1171" w:type="pct"/>
            <w:vMerge w:val="restart"/>
            <w:textDirection w:val="btLr"/>
          </w:tcPr>
          <w:p w14:paraId="70E6C202" w14:textId="77777777" w:rsidR="00927906" w:rsidRPr="002E600B" w:rsidRDefault="00927906" w:rsidP="001C251E">
            <w:pPr>
              <w:ind w:left="113" w:right="113"/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C251E">
              <w:rPr>
                <w:rFonts w:asciiTheme="minorHAnsi" w:eastAsia="Arial" w:hAnsiTheme="minorHAnsi" w:cs="Arial"/>
                <w:sz w:val="20"/>
                <w:szCs w:val="20"/>
              </w:rPr>
              <w:t>Zkušenost účastníka</w:t>
            </w:r>
          </w:p>
          <w:p w14:paraId="5FADB82B" w14:textId="77777777" w:rsidR="008F67DC" w:rsidRPr="00E42EE5" w:rsidRDefault="008F67DC" w:rsidP="008F67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ind w:left="360"/>
              <w:rPr>
                <w:i/>
                <w:iCs/>
                <w:szCs w:val="20"/>
              </w:rPr>
            </w:pPr>
            <w:r w:rsidRPr="002E600B">
              <w:rPr>
                <w:i/>
                <w:iCs/>
                <w:sz w:val="18"/>
                <w:szCs w:val="16"/>
              </w:rPr>
              <w:t xml:space="preserve">Pro případ hodnocení musí být doloženo osvědčení objednatele, které bude obsahovat název akce, termín realizace, finanční objem a prohlášení, že se jedná o kulturní památku. Akce předkládané v rámci hodnocení NESMÍ BÝT TOTOŽNÉ S AKCEMI, jejichž prostřednictvím jsou </w:t>
            </w:r>
            <w:r w:rsidRPr="002E600B">
              <w:rPr>
                <w:i/>
                <w:iCs/>
                <w:sz w:val="20"/>
                <w:szCs w:val="20"/>
              </w:rPr>
              <w:t xml:space="preserve">plněny technické kvalifikační </w:t>
            </w:r>
            <w:r w:rsidRPr="002E600B">
              <w:rPr>
                <w:sz w:val="20"/>
                <w:szCs w:val="20"/>
              </w:rPr>
              <w:t>předpoklady</w:t>
            </w:r>
            <w:r w:rsidRPr="002E600B">
              <w:rPr>
                <w:i/>
                <w:iCs/>
                <w:sz w:val="20"/>
                <w:szCs w:val="20"/>
              </w:rPr>
              <w:t>. Jedná se o akce nad</w:t>
            </w:r>
            <w:r w:rsidRPr="002E600B">
              <w:rPr>
                <w:b/>
                <w:i/>
                <w:iCs/>
                <w:sz w:val="20"/>
                <w:szCs w:val="20"/>
                <w:u w:val="single"/>
              </w:rPr>
              <w:t xml:space="preserve"> rámec</w:t>
            </w:r>
            <w:r w:rsidRPr="002E600B">
              <w:rPr>
                <w:b/>
                <w:i/>
                <w:iCs/>
                <w:sz w:val="20"/>
                <w:szCs w:val="20"/>
              </w:rPr>
              <w:t xml:space="preserve"> technických kvalifikačních předpokladů uvedených v bodě 9.4</w:t>
            </w:r>
            <w:r w:rsidRPr="002E600B">
              <w:rPr>
                <w:i/>
                <w:iCs/>
                <w:sz w:val="20"/>
                <w:szCs w:val="20"/>
              </w:rPr>
              <w:t xml:space="preserve"> v seznamu významných služeb a prací. </w:t>
            </w:r>
          </w:p>
          <w:p w14:paraId="5A805C07" w14:textId="033A5BF7" w:rsidR="008F67DC" w:rsidRPr="001C251E" w:rsidRDefault="008F67DC" w:rsidP="001C251E">
            <w:pPr>
              <w:ind w:left="113" w:right="113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380" w:type="pct"/>
            <w:vMerge w:val="restart"/>
            <w:vAlign w:val="center"/>
          </w:tcPr>
          <w:p w14:paraId="5FFAD8A3" w14:textId="77777777" w:rsidR="00927906" w:rsidRDefault="002E600B" w:rsidP="00927906">
            <w:pPr>
              <w:rPr>
                <w:szCs w:val="20"/>
                <w:u w:val="single"/>
              </w:rPr>
            </w:pPr>
            <w:r w:rsidRPr="002E600B">
              <w:rPr>
                <w:szCs w:val="20"/>
              </w:rPr>
              <w:t xml:space="preserve">Zakázka </w:t>
            </w:r>
            <w:r>
              <w:rPr>
                <w:szCs w:val="20"/>
              </w:rPr>
              <w:t xml:space="preserve">obsahující restaurátorské práce na historické nádrži se zdobným dříkem, a to včetně nových izolací stěn a dna nádrže, která je zapsána jako </w:t>
            </w:r>
            <w:r w:rsidRPr="008E6C91">
              <w:rPr>
                <w:szCs w:val="20"/>
                <w:u w:val="single"/>
              </w:rPr>
              <w:t>kulturní památka</w:t>
            </w:r>
            <w:r>
              <w:rPr>
                <w:szCs w:val="20"/>
                <w:u w:val="single"/>
              </w:rPr>
              <w:t>, v minimálním finančním objemu 1 mil. Kč bez DPH v rámci jedné akce</w:t>
            </w:r>
          </w:p>
          <w:p w14:paraId="01A35A74" w14:textId="77777777" w:rsidR="002E600B" w:rsidRDefault="002E600B" w:rsidP="00927906">
            <w:pPr>
              <w:rPr>
                <w:b/>
                <w:bCs/>
                <w:szCs w:val="20"/>
              </w:rPr>
            </w:pPr>
            <w:r w:rsidRPr="002E600B">
              <w:rPr>
                <w:b/>
                <w:bCs/>
                <w:szCs w:val="20"/>
              </w:rPr>
              <w:t>Doložit osvědčením objednatele!</w:t>
            </w:r>
          </w:p>
          <w:p w14:paraId="78EE8984" w14:textId="616DF54D" w:rsidR="002E600B" w:rsidRPr="002E600B" w:rsidRDefault="002E600B" w:rsidP="00927906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2E600B">
              <w:rPr>
                <w:szCs w:val="20"/>
              </w:rPr>
              <w:t>Max. 2 osvědčení</w:t>
            </w:r>
          </w:p>
        </w:tc>
        <w:tc>
          <w:tcPr>
            <w:tcW w:w="2449" w:type="pct"/>
            <w:gridSpan w:val="2"/>
            <w:shd w:val="clear" w:color="auto" w:fill="E7E6E6" w:themeFill="background2"/>
          </w:tcPr>
          <w:p w14:paraId="721E8B48" w14:textId="77777777" w:rsidR="00927906" w:rsidRDefault="00927906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Název akce</w:t>
            </w:r>
          </w:p>
          <w:p w14:paraId="18D22C97" w14:textId="77777777" w:rsidR="00927906" w:rsidRPr="001C251E" w:rsidRDefault="00927906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927906" w:rsidRPr="001C251E" w14:paraId="0A08F9D4" w14:textId="77777777" w:rsidTr="002E600B">
        <w:trPr>
          <w:trHeight w:val="172"/>
        </w:trPr>
        <w:tc>
          <w:tcPr>
            <w:tcW w:w="1171" w:type="pct"/>
            <w:vMerge/>
          </w:tcPr>
          <w:p w14:paraId="31211BF7" w14:textId="77777777" w:rsidR="00927906" w:rsidRPr="001C251E" w:rsidRDefault="00927906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</w:tcPr>
          <w:p w14:paraId="5E3AA66D" w14:textId="77777777" w:rsidR="00927906" w:rsidRPr="001C251E" w:rsidRDefault="00927906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449" w:type="pct"/>
            <w:gridSpan w:val="2"/>
            <w:shd w:val="clear" w:color="auto" w:fill="E7E6E6" w:themeFill="background2"/>
          </w:tcPr>
          <w:p w14:paraId="0B0F7952" w14:textId="77777777" w:rsidR="00927906" w:rsidRDefault="00927906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Datum realizace</w:t>
            </w:r>
          </w:p>
          <w:p w14:paraId="6BADEA78" w14:textId="77777777" w:rsidR="00927906" w:rsidRPr="001C251E" w:rsidRDefault="00927906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927906" w:rsidRPr="001C251E" w14:paraId="1ECE8F90" w14:textId="77777777" w:rsidTr="002E600B">
        <w:trPr>
          <w:trHeight w:val="344"/>
        </w:trPr>
        <w:tc>
          <w:tcPr>
            <w:tcW w:w="1171" w:type="pct"/>
            <w:vMerge/>
          </w:tcPr>
          <w:p w14:paraId="1564F3CA" w14:textId="77777777" w:rsidR="00927906" w:rsidRPr="001C251E" w:rsidRDefault="00927906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</w:tcPr>
          <w:p w14:paraId="5CE94195" w14:textId="77777777" w:rsidR="00927906" w:rsidRPr="001C251E" w:rsidRDefault="00927906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449" w:type="pct"/>
            <w:gridSpan w:val="2"/>
            <w:shd w:val="clear" w:color="auto" w:fill="E7E6E6" w:themeFill="background2"/>
          </w:tcPr>
          <w:p w14:paraId="7B85C99E" w14:textId="77777777" w:rsidR="00927906" w:rsidRDefault="00927906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Objednatel</w:t>
            </w:r>
          </w:p>
          <w:p w14:paraId="5694A018" w14:textId="77777777" w:rsidR="00927906" w:rsidRPr="001C251E" w:rsidRDefault="00927906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927906" w:rsidRPr="001C251E" w14:paraId="20BB7CE6" w14:textId="77777777" w:rsidTr="002E600B">
        <w:trPr>
          <w:trHeight w:val="172"/>
        </w:trPr>
        <w:tc>
          <w:tcPr>
            <w:tcW w:w="1171" w:type="pct"/>
            <w:vMerge/>
          </w:tcPr>
          <w:p w14:paraId="75664ECB" w14:textId="77777777" w:rsidR="00927906" w:rsidRPr="001C251E" w:rsidRDefault="00927906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</w:tcPr>
          <w:p w14:paraId="70E9A686" w14:textId="77777777" w:rsidR="00927906" w:rsidRPr="001C251E" w:rsidRDefault="00927906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449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EA6485B" w14:textId="77777777" w:rsidR="00927906" w:rsidRDefault="00927906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Kontaktní údaje objednatele</w:t>
            </w:r>
          </w:p>
          <w:p w14:paraId="5C32B7A1" w14:textId="77777777" w:rsidR="00927906" w:rsidRPr="001C251E" w:rsidRDefault="00927906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927906" w:rsidRPr="001C251E" w14:paraId="7881A951" w14:textId="77777777" w:rsidTr="002E600B">
        <w:trPr>
          <w:trHeight w:val="174"/>
        </w:trPr>
        <w:tc>
          <w:tcPr>
            <w:tcW w:w="1171" w:type="pct"/>
            <w:vMerge/>
          </w:tcPr>
          <w:p w14:paraId="53B33C20" w14:textId="77777777" w:rsidR="00927906" w:rsidRPr="001C251E" w:rsidRDefault="00927906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</w:tcPr>
          <w:p w14:paraId="1E1676C9" w14:textId="77777777" w:rsidR="00927906" w:rsidRPr="001C251E" w:rsidRDefault="00927906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449" w:type="pct"/>
            <w:gridSpan w:val="2"/>
          </w:tcPr>
          <w:p w14:paraId="5ED7CAB8" w14:textId="77777777" w:rsidR="00927906" w:rsidRDefault="00927906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Název akce</w:t>
            </w:r>
          </w:p>
          <w:p w14:paraId="1788DC8C" w14:textId="77777777" w:rsidR="00927906" w:rsidRPr="001C251E" w:rsidRDefault="00927906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927906" w:rsidRPr="001C251E" w14:paraId="6D9FE450" w14:textId="77777777" w:rsidTr="002E600B">
        <w:trPr>
          <w:trHeight w:val="172"/>
        </w:trPr>
        <w:tc>
          <w:tcPr>
            <w:tcW w:w="1171" w:type="pct"/>
            <w:vMerge/>
          </w:tcPr>
          <w:p w14:paraId="21498D0D" w14:textId="77777777" w:rsidR="00927906" w:rsidRPr="001C251E" w:rsidRDefault="00927906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</w:tcPr>
          <w:p w14:paraId="1DB4F2AF" w14:textId="77777777" w:rsidR="00927906" w:rsidRPr="001C251E" w:rsidRDefault="00927906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449" w:type="pct"/>
            <w:gridSpan w:val="2"/>
          </w:tcPr>
          <w:p w14:paraId="41CED793" w14:textId="77777777" w:rsidR="00927906" w:rsidRDefault="00927906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Datum realizace</w:t>
            </w:r>
          </w:p>
          <w:p w14:paraId="3730FE7D" w14:textId="77777777" w:rsidR="00927906" w:rsidRPr="001C251E" w:rsidRDefault="00927906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927906" w:rsidRPr="001C251E" w14:paraId="407EDF23" w14:textId="77777777" w:rsidTr="002E600B">
        <w:trPr>
          <w:trHeight w:val="172"/>
        </w:trPr>
        <w:tc>
          <w:tcPr>
            <w:tcW w:w="1171" w:type="pct"/>
            <w:vMerge/>
          </w:tcPr>
          <w:p w14:paraId="2A06C846" w14:textId="77777777" w:rsidR="00927906" w:rsidRPr="001C251E" w:rsidRDefault="00927906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</w:tcPr>
          <w:p w14:paraId="613DFEF8" w14:textId="77777777" w:rsidR="00927906" w:rsidRPr="001C251E" w:rsidRDefault="00927906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449" w:type="pct"/>
            <w:gridSpan w:val="2"/>
          </w:tcPr>
          <w:p w14:paraId="226B4C42" w14:textId="77777777" w:rsidR="00927906" w:rsidRDefault="00927906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Objednatel</w:t>
            </w:r>
          </w:p>
          <w:p w14:paraId="0959437E" w14:textId="77777777" w:rsidR="00927906" w:rsidRPr="001C251E" w:rsidRDefault="00927906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927906" w:rsidRPr="001C251E" w14:paraId="1DF3EFA1" w14:textId="77777777" w:rsidTr="002E600B">
        <w:trPr>
          <w:trHeight w:val="172"/>
        </w:trPr>
        <w:tc>
          <w:tcPr>
            <w:tcW w:w="1171" w:type="pct"/>
            <w:vMerge/>
          </w:tcPr>
          <w:p w14:paraId="5E431B8D" w14:textId="77777777" w:rsidR="00927906" w:rsidRPr="001C251E" w:rsidRDefault="00927906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</w:tcPr>
          <w:p w14:paraId="4F84E842" w14:textId="77777777" w:rsidR="00927906" w:rsidRPr="001C251E" w:rsidRDefault="00927906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449" w:type="pct"/>
            <w:gridSpan w:val="2"/>
          </w:tcPr>
          <w:p w14:paraId="38CF055E" w14:textId="77777777" w:rsidR="00927906" w:rsidRDefault="00927906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Kontaktní údaje objednatele</w:t>
            </w:r>
          </w:p>
          <w:p w14:paraId="790DB55F" w14:textId="77777777" w:rsidR="00927906" w:rsidRPr="001C251E" w:rsidRDefault="00927906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</w:tbl>
    <w:p w14:paraId="3FC6287B" w14:textId="77777777" w:rsidR="003739C1" w:rsidRPr="001C251E" w:rsidRDefault="003739C1">
      <w:pPr>
        <w:spacing w:after="0"/>
        <w:rPr>
          <w:rFonts w:asciiTheme="minorHAnsi" w:eastAsia="Arial" w:hAnsiTheme="minorHAnsi" w:cs="Arial"/>
          <w:sz w:val="20"/>
          <w:szCs w:val="20"/>
        </w:rPr>
      </w:pPr>
    </w:p>
    <w:p w14:paraId="300BD911" w14:textId="77777777" w:rsidR="003739C1" w:rsidRDefault="003739C1">
      <w:pPr>
        <w:spacing w:after="0"/>
        <w:rPr>
          <w:rFonts w:ascii="Arial" w:eastAsia="Arial" w:hAnsi="Arial" w:cs="Arial"/>
          <w:sz w:val="20"/>
          <w:szCs w:val="20"/>
        </w:rPr>
      </w:pPr>
    </w:p>
    <w:p w14:paraId="0DB35E5E" w14:textId="18DB5AAA" w:rsidR="002E600B" w:rsidRPr="002E600B" w:rsidRDefault="002E60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r w:rsidRPr="002E600B">
        <w:rPr>
          <w:rFonts w:ascii="Arial" w:eastAsia="Arial" w:hAnsi="Arial" w:cs="Arial"/>
          <w:b/>
          <w:color w:val="000000"/>
          <w:sz w:val="20"/>
          <w:szCs w:val="20"/>
        </w:rPr>
        <w:t>VÝHRADA</w:t>
      </w:r>
    </w:p>
    <w:p w14:paraId="5A5738FF" w14:textId="77777777" w:rsidR="002E600B" w:rsidRPr="002E600B" w:rsidRDefault="002E600B" w:rsidP="002E600B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2E600B">
        <w:rPr>
          <w:rFonts w:ascii="Arial" w:eastAsia="Arial" w:hAnsi="Arial" w:cs="Arial"/>
          <w:color w:val="000000"/>
          <w:sz w:val="20"/>
          <w:szCs w:val="20"/>
        </w:rPr>
        <w:t>Zadavatel si vyhrazuje dle § 105 odst. 2 ZZVZ, požadavek na plnění přímo vybraným dodavatelem část veřejné zakázky specifikované v položkovém soupisu prací pod označením R3 Restaurování středového vápencového sloupu kašny. Tyto práce NESMÍ být plněny prostřednictvím poddodavatele.</w:t>
      </w:r>
    </w:p>
    <w:p w14:paraId="35FD8800" w14:textId="77777777" w:rsidR="002E600B" w:rsidRDefault="002E600B" w:rsidP="002E600B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193279C" w14:textId="64182795" w:rsidR="00080A99" w:rsidRDefault="00F93A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PROHLÁŠENÍ KE SPOLEČENSKY ODPOVĚDNÉMU PLNĚNÍ VEŘEJNÉ ZAKÁZKY</w:t>
      </w:r>
    </w:p>
    <w:p w14:paraId="15635BA0" w14:textId="77777777" w:rsidR="00080A99" w:rsidRDefault="00F93AB9" w:rsidP="002E60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Účastník čestně prohlašuje, že, bude-li s ním uzavřena smlouva na veř</w:t>
      </w:r>
      <w:r w:rsidR="002C36E4">
        <w:rPr>
          <w:rFonts w:ascii="Arial" w:eastAsia="Arial" w:hAnsi="Arial" w:cs="Arial"/>
          <w:color w:val="000000"/>
          <w:sz w:val="20"/>
          <w:szCs w:val="20"/>
        </w:rPr>
        <w:t xml:space="preserve">ejnou zakázku, zajistí po celou </w:t>
      </w:r>
      <w:r>
        <w:rPr>
          <w:rFonts w:ascii="Arial" w:eastAsia="Arial" w:hAnsi="Arial" w:cs="Arial"/>
          <w:color w:val="000000"/>
          <w:sz w:val="20"/>
          <w:szCs w:val="20"/>
        </w:rPr>
        <w:t>dobu plnění veřejné zakázky</w:t>
      </w:r>
    </w:p>
    <w:p w14:paraId="1FBEB556" w14:textId="77777777" w:rsidR="00080A99" w:rsidRDefault="00F93AB9" w:rsidP="002C36E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plnění povinností vyplývající z právních předpisů České republiky, zejména pak </w:t>
      </w:r>
      <w:r>
        <w:rPr>
          <w:rFonts w:ascii="Arial" w:eastAsia="Arial" w:hAnsi="Arial" w:cs="Arial"/>
          <w:b/>
          <w:color w:val="000000"/>
          <w:sz w:val="20"/>
          <w:szCs w:val="20"/>
        </w:rPr>
        <w:t>z předpisů pracovněprávních, předpisů z oblasti zaměstnanosti a bezpečnosti ochrany zdraví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při práci, a to vůči všem osobám, které se na plnění smlouvy budou podílet; plnění těchto povinností zajistí účastník i u svých poddodavatelů,</w:t>
      </w:r>
    </w:p>
    <w:p w14:paraId="723F5E29" w14:textId="77777777" w:rsidR="002C36E4" w:rsidRPr="002C36E4" w:rsidRDefault="002C36E4" w:rsidP="002C36E4">
      <w:pPr>
        <w:pStyle w:val="Odstavecseseznamem"/>
        <w:numPr>
          <w:ilvl w:val="4"/>
          <w:numId w:val="4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C36E4">
        <w:rPr>
          <w:rFonts w:ascii="Arial" w:eastAsia="Arial" w:hAnsi="Arial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040C3466" w14:textId="6EB377A0" w:rsidR="00080A99" w:rsidRDefault="00F93AB9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řádné a včasné plnění finančních závazků svým poddodavatelům</w:t>
      </w:r>
      <w:r w:rsidR="002C36E4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6013A92" w14:textId="77777777" w:rsidR="002E600B" w:rsidRDefault="002E600B" w:rsidP="002E60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849F4A8" w14:textId="79754489" w:rsidR="002E600B" w:rsidRPr="002E600B" w:rsidRDefault="002E600B" w:rsidP="002E60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4"/>
        <w:rPr>
          <w:rFonts w:ascii="Arial" w:eastAsia="Arial" w:hAnsi="Arial" w:cs="Arial"/>
          <w:b/>
          <w:color w:val="000000"/>
          <w:sz w:val="20"/>
          <w:szCs w:val="20"/>
        </w:rPr>
      </w:pPr>
      <w:r w:rsidRPr="002E600B">
        <w:rPr>
          <w:rFonts w:ascii="Arial" w:eastAsia="Arial" w:hAnsi="Arial" w:cs="Arial"/>
          <w:b/>
          <w:color w:val="000000"/>
          <w:sz w:val="20"/>
          <w:szCs w:val="20"/>
        </w:rPr>
        <w:t>PROHLÁŠENÍ</w:t>
      </w:r>
    </w:p>
    <w:p w14:paraId="483BBDD4" w14:textId="77777777" w:rsidR="002E600B" w:rsidRPr="002E600B" w:rsidRDefault="002E600B" w:rsidP="002E60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E600B">
        <w:rPr>
          <w:rFonts w:ascii="Arial" w:eastAsia="Arial" w:hAnsi="Arial" w:cs="Arial"/>
          <w:color w:val="000000"/>
          <w:sz w:val="20"/>
          <w:szCs w:val="20"/>
        </w:rPr>
        <w:t>Dodavatel čestně prohlašuje, že v souladu s nařízením Rady (EU) 2022/576 ze dne 8. dubna 2022 o omezujících opatřeních vzhledem k činnostem Ruska destabilizujícím situaci na Ukrajině, se na veřejné zakázce nebude podílet:</w:t>
      </w:r>
    </w:p>
    <w:p w14:paraId="36EE3DF7" w14:textId="77777777" w:rsidR="002E600B" w:rsidRPr="002E600B" w:rsidRDefault="002E600B" w:rsidP="002E60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E600B">
        <w:rPr>
          <w:rFonts w:ascii="Arial" w:eastAsia="Arial" w:hAnsi="Arial" w:cs="Arial"/>
          <w:color w:val="000000"/>
          <w:sz w:val="20"/>
          <w:szCs w:val="20"/>
        </w:rPr>
        <w:t>a)</w:t>
      </w:r>
      <w:r w:rsidRPr="002E600B">
        <w:rPr>
          <w:rFonts w:ascii="Arial" w:eastAsia="Arial" w:hAnsi="Arial" w:cs="Arial"/>
          <w:color w:val="000000"/>
          <w:sz w:val="20"/>
          <w:szCs w:val="20"/>
        </w:rPr>
        <w:tab/>
        <w:t>jakýkoliv ruský státní příslušník, fyzická či právnická osoba nebo subjekt či orgán se sídlem v Rusku,</w:t>
      </w:r>
    </w:p>
    <w:p w14:paraId="6CCBFF4D" w14:textId="77777777" w:rsidR="002E600B" w:rsidRPr="002E600B" w:rsidRDefault="002E600B" w:rsidP="002E60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E600B">
        <w:rPr>
          <w:rFonts w:ascii="Arial" w:eastAsia="Arial" w:hAnsi="Arial" w:cs="Arial"/>
          <w:color w:val="000000"/>
          <w:sz w:val="20"/>
          <w:szCs w:val="20"/>
        </w:rPr>
        <w:t>b)</w:t>
      </w:r>
      <w:r w:rsidRPr="002E600B">
        <w:rPr>
          <w:rFonts w:ascii="Arial" w:eastAsia="Arial" w:hAnsi="Arial" w:cs="Arial"/>
          <w:color w:val="000000"/>
          <w:sz w:val="20"/>
          <w:szCs w:val="20"/>
        </w:rPr>
        <w:tab/>
        <w:t>právnická osoba, subjekt nebo orgán, který je z více než 50 % přímo či nepřímo vlastněn některým ze subjektů uvedených v písmeni a), nebo</w:t>
      </w:r>
    </w:p>
    <w:p w14:paraId="690E0D41" w14:textId="77777777" w:rsidR="002E600B" w:rsidRPr="002E600B" w:rsidRDefault="002E600B" w:rsidP="002E60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E600B">
        <w:rPr>
          <w:rFonts w:ascii="Arial" w:eastAsia="Arial" w:hAnsi="Arial" w:cs="Arial"/>
          <w:color w:val="000000"/>
          <w:sz w:val="20"/>
          <w:szCs w:val="20"/>
        </w:rPr>
        <w:t>c)</w:t>
      </w:r>
      <w:r w:rsidRPr="002E600B">
        <w:rPr>
          <w:rFonts w:ascii="Arial" w:eastAsia="Arial" w:hAnsi="Arial" w:cs="Arial"/>
          <w:color w:val="000000"/>
          <w:sz w:val="20"/>
          <w:szCs w:val="20"/>
        </w:rPr>
        <w:tab/>
        <w:t>fyzická nebo právnická osoba, subjekt nebo orgán, který jedná jménem nebo na pokyn některého ze subjektů uvedených v písmeni a) nebo b),</w:t>
      </w:r>
    </w:p>
    <w:p w14:paraId="0236D233" w14:textId="5B1F6030" w:rsidR="002E600B" w:rsidRDefault="002E600B" w:rsidP="002E60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E600B">
        <w:rPr>
          <w:rFonts w:ascii="Arial" w:eastAsia="Arial" w:hAnsi="Arial" w:cs="Arial"/>
          <w:color w:val="000000"/>
          <w:sz w:val="20"/>
          <w:szCs w:val="20"/>
        </w:rPr>
        <w:t>včetně poddodavatelů, dodavatelů nebo subjektů, jejichž způsobilost je využívána ve smyslu směrnic o zadávání veřejných zakázek (dále jen osoba), pokud představují více než 10 % hodnoty zakázky, nebo společně s nimi.</w:t>
      </w:r>
    </w:p>
    <w:p w14:paraId="24AC6438" w14:textId="048D8227" w:rsidR="002E600B" w:rsidRDefault="002E600B" w:rsidP="002E60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3C6C26C" w14:textId="2830E036" w:rsidR="002E600B" w:rsidRDefault="002E600B" w:rsidP="002E60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616441E" w14:textId="77777777" w:rsidR="002E600B" w:rsidRDefault="002E600B" w:rsidP="002E60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342D6F0" w14:textId="77777777" w:rsidR="00080A99" w:rsidRDefault="00080A99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63CA3A2" w14:textId="77777777" w:rsidR="00080A99" w:rsidRDefault="00F93AB9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ab/>
        <w:t>Osoba oprávněná jednat za dodavatele: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highlight w:val="yellow"/>
        </w:rPr>
        <w:t>………………………………………………</w:t>
      </w:r>
    </w:p>
    <w:p w14:paraId="2F5E4DA7" w14:textId="77777777" w:rsidR="00080A99" w:rsidRDefault="00F93AB9">
      <w:pPr>
        <w:spacing w:before="120" w:after="0" w:line="240" w:lineRule="auto"/>
        <w:ind w:left="5664" w:firstLine="70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(jméno, funkce)</w:t>
      </w:r>
    </w:p>
    <w:p w14:paraId="4FD5C44D" w14:textId="77777777" w:rsidR="00080A99" w:rsidRDefault="00080A99">
      <w:pPr>
        <w:spacing w:before="120" w:after="0" w:line="240" w:lineRule="auto"/>
        <w:ind w:left="2124"/>
        <w:jc w:val="both"/>
        <w:rPr>
          <w:rFonts w:ascii="Arial" w:eastAsia="Arial" w:hAnsi="Arial" w:cs="Arial"/>
          <w:sz w:val="20"/>
          <w:szCs w:val="20"/>
        </w:rPr>
      </w:pPr>
    </w:p>
    <w:p w14:paraId="56D8A67F" w14:textId="77777777" w:rsidR="00080A99" w:rsidRDefault="00080A99">
      <w:pPr>
        <w:spacing w:before="120" w:after="0" w:line="240" w:lineRule="auto"/>
        <w:ind w:left="2124"/>
        <w:jc w:val="both"/>
        <w:rPr>
          <w:rFonts w:ascii="Arial" w:eastAsia="Arial" w:hAnsi="Arial" w:cs="Arial"/>
          <w:sz w:val="20"/>
          <w:szCs w:val="20"/>
        </w:rPr>
      </w:pPr>
    </w:p>
    <w:p w14:paraId="50783EE3" w14:textId="77777777" w:rsidR="00080A99" w:rsidRDefault="00F93AB9">
      <w:pPr>
        <w:spacing w:before="120" w:after="0" w:line="240" w:lineRule="auto"/>
        <w:ind w:left="2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Podpis: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highlight w:val="yellow"/>
        </w:rPr>
        <w:t>…………………………</w:t>
      </w:r>
      <w:proofErr w:type="gramStart"/>
      <w:r>
        <w:rPr>
          <w:rFonts w:ascii="Arial" w:eastAsia="Arial" w:hAnsi="Arial" w:cs="Arial"/>
          <w:sz w:val="20"/>
          <w:szCs w:val="20"/>
          <w:highlight w:val="yellow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  <w:highlight w:val="yellow"/>
        </w:rPr>
        <w:t>.</w:t>
      </w:r>
    </w:p>
    <w:sectPr w:rsidR="00080A99">
      <w:footerReference w:type="default" r:id="rId9"/>
      <w:pgSz w:w="11906" w:h="16838"/>
      <w:pgMar w:top="1276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A967" w14:textId="77777777" w:rsidR="00CE5DB4" w:rsidRDefault="00CE5DB4">
      <w:pPr>
        <w:spacing w:after="0" w:line="240" w:lineRule="auto"/>
      </w:pPr>
      <w:r>
        <w:separator/>
      </w:r>
    </w:p>
  </w:endnote>
  <w:endnote w:type="continuationSeparator" w:id="0">
    <w:p w14:paraId="226A1526" w14:textId="77777777" w:rsidR="00CE5DB4" w:rsidRDefault="00CE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59C9" w14:textId="77777777" w:rsidR="00080A99" w:rsidRDefault="00F93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7A6E">
      <w:rPr>
        <w:noProof/>
        <w:color w:val="000000"/>
      </w:rPr>
      <w:t>4</w:t>
    </w:r>
    <w:r>
      <w:rPr>
        <w:color w:val="000000"/>
      </w:rPr>
      <w:fldChar w:fldCharType="end"/>
    </w:r>
  </w:p>
  <w:p w14:paraId="1EE22F11" w14:textId="77777777" w:rsidR="00080A99" w:rsidRDefault="00080A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23E2" w14:textId="77777777" w:rsidR="00CE5DB4" w:rsidRDefault="00CE5DB4">
      <w:pPr>
        <w:spacing w:after="0" w:line="240" w:lineRule="auto"/>
      </w:pPr>
      <w:r>
        <w:separator/>
      </w:r>
    </w:p>
  </w:footnote>
  <w:footnote w:type="continuationSeparator" w:id="0">
    <w:p w14:paraId="6475BCC2" w14:textId="77777777" w:rsidR="00CE5DB4" w:rsidRDefault="00CE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FFA"/>
    <w:multiLevelType w:val="multilevel"/>
    <w:tmpl w:val="6F02094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D91748F"/>
    <w:multiLevelType w:val="multilevel"/>
    <w:tmpl w:val="C8145D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4A074016"/>
    <w:multiLevelType w:val="multilevel"/>
    <w:tmpl w:val="82E4FDE8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BB56B6"/>
    <w:multiLevelType w:val="hybridMultilevel"/>
    <w:tmpl w:val="768422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F5995"/>
    <w:multiLevelType w:val="multilevel"/>
    <w:tmpl w:val="E0F4A5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62DE8"/>
    <w:multiLevelType w:val="multilevel"/>
    <w:tmpl w:val="B720B9F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44918315">
    <w:abstractNumId w:val="6"/>
  </w:num>
  <w:num w:numId="2" w16cid:durableId="1583447757">
    <w:abstractNumId w:val="0"/>
  </w:num>
  <w:num w:numId="3" w16cid:durableId="1924873658">
    <w:abstractNumId w:val="2"/>
  </w:num>
  <w:num w:numId="4" w16cid:durableId="1642805284">
    <w:abstractNumId w:val="4"/>
  </w:num>
  <w:num w:numId="5" w16cid:durableId="1724985538">
    <w:abstractNumId w:val="3"/>
  </w:num>
  <w:num w:numId="6" w16cid:durableId="472454270">
    <w:abstractNumId w:val="7"/>
  </w:num>
  <w:num w:numId="7" w16cid:durableId="1210726878">
    <w:abstractNumId w:val="8"/>
  </w:num>
  <w:num w:numId="8" w16cid:durableId="1739741891">
    <w:abstractNumId w:val="5"/>
  </w:num>
  <w:num w:numId="9" w16cid:durableId="1854958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99"/>
    <w:rsid w:val="0000267B"/>
    <w:rsid w:val="00051E18"/>
    <w:rsid w:val="00080A99"/>
    <w:rsid w:val="000B67D8"/>
    <w:rsid w:val="00155868"/>
    <w:rsid w:val="001C251E"/>
    <w:rsid w:val="00234537"/>
    <w:rsid w:val="0025576B"/>
    <w:rsid w:val="002C36E4"/>
    <w:rsid w:val="002E600B"/>
    <w:rsid w:val="002E7A6E"/>
    <w:rsid w:val="002F23F0"/>
    <w:rsid w:val="00301832"/>
    <w:rsid w:val="003739C1"/>
    <w:rsid w:val="004024EC"/>
    <w:rsid w:val="004341F5"/>
    <w:rsid w:val="00593193"/>
    <w:rsid w:val="005B3578"/>
    <w:rsid w:val="005C714F"/>
    <w:rsid w:val="0061336A"/>
    <w:rsid w:val="00706AD4"/>
    <w:rsid w:val="00770932"/>
    <w:rsid w:val="008043FC"/>
    <w:rsid w:val="00875398"/>
    <w:rsid w:val="008F67DC"/>
    <w:rsid w:val="00927906"/>
    <w:rsid w:val="009C6948"/>
    <w:rsid w:val="009D43A1"/>
    <w:rsid w:val="00B05618"/>
    <w:rsid w:val="00BB4ABA"/>
    <w:rsid w:val="00BC3FFC"/>
    <w:rsid w:val="00CB2EFE"/>
    <w:rsid w:val="00CE5DB4"/>
    <w:rsid w:val="00CF43FB"/>
    <w:rsid w:val="00D152D9"/>
    <w:rsid w:val="00E43425"/>
    <w:rsid w:val="00E53853"/>
    <w:rsid w:val="00E71124"/>
    <w:rsid w:val="00F1695F"/>
    <w:rsid w:val="00F241B7"/>
    <w:rsid w:val="00F63427"/>
    <w:rsid w:val="00F74BA9"/>
    <w:rsid w:val="00F93AB9"/>
    <w:rsid w:val="00F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9EA8"/>
  <w15:docId w15:val="{56EAAF95-FD72-487F-9241-909DD3C7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35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35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3578"/>
    <w:rPr>
      <w:vertAlign w:val="superscript"/>
    </w:rPr>
  </w:style>
  <w:style w:type="character" w:styleId="Odkaznakoment">
    <w:name w:val="annotation reference"/>
    <w:uiPriority w:val="99"/>
    <w:unhideWhenUsed/>
    <w:rsid w:val="00E711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1124"/>
    <w:pPr>
      <w:suppressAutoHyphens/>
      <w:spacing w:after="60" w:line="240" w:lineRule="auto"/>
      <w:jc w:val="both"/>
    </w:pPr>
    <w:rPr>
      <w:rFonts w:eastAsia="Times New Roman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1124"/>
    <w:rPr>
      <w:rFonts w:eastAsia="Times New Roman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Props1.xml><?xml version="1.0" encoding="utf-8"?>
<ds:datastoreItem xmlns:ds="http://schemas.openxmlformats.org/officeDocument/2006/customXml" ds:itemID="{88CD697B-92F9-4F73-98FE-769A728B2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864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Havlová Věra</cp:lastModifiedBy>
  <cp:revision>3</cp:revision>
  <dcterms:created xsi:type="dcterms:W3CDTF">2022-05-25T15:41:00Z</dcterms:created>
  <dcterms:modified xsi:type="dcterms:W3CDTF">2022-05-25T15:51:00Z</dcterms:modified>
</cp:coreProperties>
</file>