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D906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18B9A608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1D2C4105" w14:textId="77777777" w:rsidR="000F1556" w:rsidRDefault="00D27BF0" w:rsidP="00521B61">
      <w:pPr>
        <w:spacing w:before="120" w:after="0"/>
        <w:ind w:left="851" w:hanging="851"/>
        <w:jc w:val="both"/>
        <w:rPr>
          <w:rFonts w:ascii="Arial" w:eastAsia="Arial" w:hAnsi="Arial" w:cs="Arial"/>
          <w:sz w:val="20"/>
          <w:szCs w:val="20"/>
        </w:rPr>
      </w:pPr>
      <w:r w:rsidRPr="0009736C">
        <w:rPr>
          <w:rFonts w:ascii="Arial" w:eastAsia="Arial" w:hAnsi="Arial" w:cs="Arial"/>
          <w:sz w:val="20"/>
          <w:szCs w:val="20"/>
        </w:rPr>
        <w:t>Název:</w:t>
      </w:r>
      <w:r w:rsidRPr="00065E11">
        <w:rPr>
          <w:rFonts w:ascii="Arial" w:eastAsia="Arial" w:hAnsi="Arial" w:cs="Arial"/>
        </w:rPr>
        <w:t xml:space="preserve"> </w:t>
      </w:r>
      <w:r w:rsidR="00521B61" w:rsidRPr="006D48A1">
        <w:rPr>
          <w:b/>
          <w:bCs/>
          <w:color w:val="000000"/>
        </w:rPr>
        <w:t xml:space="preserve">Lávka pro pěší přes </w:t>
      </w:r>
      <w:proofErr w:type="spellStart"/>
      <w:r w:rsidR="00521B61" w:rsidRPr="006D48A1">
        <w:rPr>
          <w:b/>
          <w:bCs/>
          <w:color w:val="000000"/>
        </w:rPr>
        <w:t>Loubský</w:t>
      </w:r>
      <w:proofErr w:type="spellEnd"/>
      <w:r w:rsidR="00521B61" w:rsidRPr="006D48A1">
        <w:rPr>
          <w:b/>
          <w:bCs/>
          <w:color w:val="000000"/>
        </w:rPr>
        <w:t xml:space="preserve"> potok</w:t>
      </w:r>
      <w:r w:rsidR="00521B61" w:rsidRPr="00065E11">
        <w:rPr>
          <w:rFonts w:ascii="Arial" w:eastAsia="Arial" w:hAnsi="Arial" w:cs="Arial"/>
          <w:sz w:val="20"/>
          <w:szCs w:val="20"/>
        </w:rPr>
        <w:t xml:space="preserve"> </w:t>
      </w:r>
    </w:p>
    <w:p w14:paraId="52BA23FB" w14:textId="2E195706" w:rsidR="00652F43" w:rsidRPr="00222E97" w:rsidRDefault="000102DE" w:rsidP="00521B61">
      <w:pPr>
        <w:spacing w:before="120" w:after="0"/>
        <w:ind w:left="851" w:hanging="851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Druh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DA663D">
        <w:rPr>
          <w:rFonts w:ascii="Arial" w:eastAsia="Arial" w:hAnsi="Arial" w:cs="Arial"/>
          <w:sz w:val="20"/>
          <w:szCs w:val="20"/>
        </w:rPr>
        <w:tab/>
      </w:r>
      <w:r w:rsidR="006A583E">
        <w:rPr>
          <w:rFonts w:ascii="Arial" w:eastAsia="Arial" w:hAnsi="Arial" w:cs="Arial"/>
          <w:sz w:val="20"/>
          <w:szCs w:val="20"/>
        </w:rPr>
        <w:t>Stavební práce</w:t>
      </w:r>
    </w:p>
    <w:p w14:paraId="4A032ABA" w14:textId="77777777" w:rsidR="00652F43" w:rsidRPr="00065E11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Režim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012021" w:rsidRPr="00065E11">
        <w:rPr>
          <w:rFonts w:ascii="Arial" w:eastAsia="Arial" w:hAnsi="Arial" w:cs="Arial"/>
          <w:sz w:val="20"/>
          <w:szCs w:val="20"/>
        </w:rPr>
        <w:t>v</w:t>
      </w:r>
      <w:r w:rsidRPr="00065E11">
        <w:rPr>
          <w:rFonts w:ascii="Arial" w:eastAsia="Arial" w:hAnsi="Arial" w:cs="Arial"/>
          <w:sz w:val="20"/>
          <w:szCs w:val="20"/>
        </w:rPr>
        <w:t>eřejná zakázka malého rozsahu</w:t>
      </w:r>
    </w:p>
    <w:p w14:paraId="768AF38A" w14:textId="57C46F18" w:rsidR="00652F43" w:rsidRPr="00065E11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URL a</w:t>
      </w:r>
      <w:r w:rsidR="00D27BF0" w:rsidRPr="00065E11">
        <w:rPr>
          <w:rFonts w:ascii="Arial" w:eastAsia="Arial" w:hAnsi="Arial" w:cs="Arial"/>
          <w:sz w:val="20"/>
          <w:szCs w:val="20"/>
        </w:rPr>
        <w:t>dresa veřejné zakázky:</w:t>
      </w:r>
      <w:r w:rsidR="00D27BF0" w:rsidRPr="00065E11">
        <w:rPr>
          <w:rFonts w:ascii="Arial" w:eastAsia="Arial" w:hAnsi="Arial" w:cs="Arial"/>
          <w:sz w:val="20"/>
          <w:szCs w:val="20"/>
        </w:rPr>
        <w:tab/>
      </w:r>
      <w:hyperlink r:id="rId8" w:history="1">
        <w:r w:rsidR="00521B61" w:rsidRPr="00201FC5">
          <w:rPr>
            <w:rStyle w:val="Hypertextovodkaz"/>
            <w:rFonts w:cs="Arial"/>
          </w:rPr>
          <w:t>https://zakazky.mmdecin.cz/vz00009793</w:t>
        </w:r>
      </w:hyperlink>
    </w:p>
    <w:p w14:paraId="4BADEA65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065E11" w14:paraId="02E0E292" w14:textId="77777777" w:rsidTr="00780FD7">
        <w:trPr>
          <w:trHeight w:val="227"/>
        </w:trPr>
        <w:tc>
          <w:tcPr>
            <w:tcW w:w="3715" w:type="dxa"/>
          </w:tcPr>
          <w:p w14:paraId="6A0608D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99"/>
          </w:tcPr>
          <w:p w14:paraId="048F273C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7B64A0FD" w14:textId="77777777" w:rsidTr="00780FD7">
        <w:trPr>
          <w:trHeight w:val="227"/>
        </w:trPr>
        <w:tc>
          <w:tcPr>
            <w:tcW w:w="3715" w:type="dxa"/>
          </w:tcPr>
          <w:p w14:paraId="0860B03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99"/>
          </w:tcPr>
          <w:p w14:paraId="0055ECA8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8343F4D" w14:textId="77777777" w:rsidTr="00780FD7">
        <w:trPr>
          <w:trHeight w:val="227"/>
        </w:trPr>
        <w:tc>
          <w:tcPr>
            <w:tcW w:w="3715" w:type="dxa"/>
          </w:tcPr>
          <w:p w14:paraId="5E81152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99"/>
          </w:tcPr>
          <w:p w14:paraId="19157B9F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8EADB53" w14:textId="77777777" w:rsidTr="00780FD7">
        <w:trPr>
          <w:trHeight w:val="227"/>
        </w:trPr>
        <w:tc>
          <w:tcPr>
            <w:tcW w:w="3715" w:type="dxa"/>
          </w:tcPr>
          <w:p w14:paraId="376D642F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99"/>
          </w:tcPr>
          <w:p w14:paraId="7AA93889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29C420C9" w14:textId="77777777" w:rsidTr="00780FD7">
        <w:trPr>
          <w:trHeight w:val="227"/>
        </w:trPr>
        <w:tc>
          <w:tcPr>
            <w:tcW w:w="3715" w:type="dxa"/>
          </w:tcPr>
          <w:p w14:paraId="74ECED3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99"/>
          </w:tcPr>
          <w:p w14:paraId="40557707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279F0E4" w14:textId="77777777" w:rsidTr="00780FD7">
        <w:trPr>
          <w:trHeight w:val="227"/>
        </w:trPr>
        <w:tc>
          <w:tcPr>
            <w:tcW w:w="3715" w:type="dxa"/>
          </w:tcPr>
          <w:p w14:paraId="642A7F4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99"/>
          </w:tcPr>
          <w:p w14:paraId="4D62CDB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25DE9BB" w14:textId="77777777" w:rsidTr="00780FD7">
        <w:trPr>
          <w:trHeight w:val="227"/>
        </w:trPr>
        <w:tc>
          <w:tcPr>
            <w:tcW w:w="3715" w:type="dxa"/>
          </w:tcPr>
          <w:p w14:paraId="7B1B42C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99"/>
          </w:tcPr>
          <w:p w14:paraId="5FDCBD7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9250E21" w14:textId="77777777" w:rsidTr="00780FD7">
        <w:trPr>
          <w:trHeight w:val="227"/>
        </w:trPr>
        <w:tc>
          <w:tcPr>
            <w:tcW w:w="3715" w:type="dxa"/>
          </w:tcPr>
          <w:p w14:paraId="57DC80C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99"/>
          </w:tcPr>
          <w:p w14:paraId="41461875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D9BE8B8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413BC7CA" w14:textId="010654D3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6AF0E1AA" w14:textId="77777777" w:rsidR="0022616A" w:rsidRPr="00065E11" w:rsidRDefault="0022616A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2D6C6E45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33CF1765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AC15EBA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75BC1A9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7621642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7A0C44B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3B54027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1B6AF502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71460339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25F69613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7FE80DD2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  <w:r w:rsidR="00B446BB" w:rsidRPr="00B446BB">
        <w:t xml:space="preserve"> </w:t>
      </w:r>
      <w:r w:rsidR="00B446BB" w:rsidRPr="00B446BB">
        <w:rPr>
          <w:rFonts w:ascii="Arial" w:eastAsia="Arial" w:hAnsi="Arial" w:cs="Arial"/>
          <w:color w:val="000000"/>
          <w:sz w:val="20"/>
          <w:szCs w:val="20"/>
        </w:rPr>
        <w:t>V případě, že se vyskytuje v kterékoli části zadávací dokumentace konkrétní typ výrobku či materiálu, pak je tento uveden jako vzorový a je možné jej nahradit prvkem obdobným se zajištěním těchto minimálních vlastností, kvalitativně a technicky obdobně řešeným.</w:t>
      </w:r>
    </w:p>
    <w:p w14:paraId="046736F7" w14:textId="77777777" w:rsidR="00B446BB" w:rsidRDefault="00B446BB" w:rsidP="00B446BB">
      <w:pP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F7AA0D2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ÚDAJE PRO HODNOCENÍ</w:t>
      </w:r>
    </w:p>
    <w:p w14:paraId="0359BF99" w14:textId="77777777" w:rsidR="0083025D" w:rsidRPr="0083025D" w:rsidRDefault="005C1A6D" w:rsidP="0083025D">
      <w:pPr>
        <w:widowControl w:val="0"/>
        <w:spacing w:before="120" w:after="120" w:line="240" w:lineRule="auto"/>
        <w:ind w:left="142" w:hanging="142"/>
        <w:jc w:val="both"/>
        <w:rPr>
          <w:rFonts w:ascii="Arial" w:eastAsia="Arial" w:hAnsi="Arial" w:cs="Arial"/>
          <w:sz w:val="20"/>
          <w:szCs w:val="20"/>
        </w:rPr>
      </w:pPr>
      <w:r w:rsidRPr="0083025D">
        <w:rPr>
          <w:rFonts w:ascii="Arial" w:eastAsia="Arial" w:hAnsi="Arial" w:cs="Arial"/>
          <w:sz w:val="20"/>
          <w:szCs w:val="20"/>
        </w:rPr>
        <w:t xml:space="preserve">Základní hodnotící </w:t>
      </w:r>
      <w:proofErr w:type="gramStart"/>
      <w:r w:rsidRPr="0083025D">
        <w:rPr>
          <w:rFonts w:ascii="Arial" w:eastAsia="Arial" w:hAnsi="Arial" w:cs="Arial"/>
          <w:sz w:val="20"/>
          <w:szCs w:val="20"/>
        </w:rPr>
        <w:t xml:space="preserve">kritérium - </w:t>
      </w:r>
      <w:r w:rsidR="0083025D" w:rsidRPr="0083025D">
        <w:rPr>
          <w:rFonts w:ascii="Arial" w:eastAsia="Arial" w:hAnsi="Arial" w:cs="Arial"/>
          <w:b/>
          <w:sz w:val="20"/>
          <w:szCs w:val="20"/>
        </w:rPr>
        <w:t>Nejnižší</w:t>
      </w:r>
      <w:proofErr w:type="gramEnd"/>
      <w:r w:rsidR="0083025D" w:rsidRPr="0083025D">
        <w:rPr>
          <w:rFonts w:ascii="Arial" w:eastAsia="Arial" w:hAnsi="Arial" w:cs="Arial"/>
          <w:b/>
          <w:sz w:val="20"/>
          <w:szCs w:val="20"/>
        </w:rPr>
        <w:t xml:space="preserve"> nabídková cena v Kč bez DPH</w:t>
      </w:r>
      <w:r w:rsidR="0083025D" w:rsidRPr="0083025D">
        <w:rPr>
          <w:rFonts w:ascii="Arial" w:eastAsia="Arial" w:hAnsi="Arial" w:cs="Arial"/>
          <w:b/>
          <w:sz w:val="20"/>
          <w:szCs w:val="20"/>
        </w:rPr>
        <w:tab/>
      </w:r>
      <w:r w:rsidR="0083025D" w:rsidRPr="0083025D">
        <w:rPr>
          <w:rFonts w:ascii="Arial" w:eastAsia="Arial" w:hAnsi="Arial" w:cs="Arial"/>
          <w:b/>
          <w:sz w:val="20"/>
          <w:szCs w:val="20"/>
        </w:rPr>
        <w:tab/>
        <w:t xml:space="preserve">100 % </w:t>
      </w:r>
    </w:p>
    <w:p w14:paraId="2E7881DD" w14:textId="2517FD9E" w:rsidR="00222E97" w:rsidRPr="00E63C20" w:rsidRDefault="00222E97" w:rsidP="00222E97">
      <w:pPr>
        <w:spacing w:before="60"/>
        <w:rPr>
          <w:rFonts w:ascii="Arial" w:eastAsia="Arial" w:hAnsi="Arial" w:cs="Arial"/>
          <w:b/>
          <w:bCs/>
          <w:sz w:val="20"/>
          <w:szCs w:val="20"/>
        </w:rPr>
      </w:pPr>
    </w:p>
    <w:p w14:paraId="601AD280" w14:textId="77777777" w:rsidR="00652F43" w:rsidRPr="00065E11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tbl>
      <w:tblPr>
        <w:tblStyle w:val="a0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058"/>
        <w:gridCol w:w="2172"/>
        <w:gridCol w:w="2172"/>
      </w:tblGrid>
      <w:tr w:rsidR="00FB13E8" w:rsidRPr="00065E11" w14:paraId="63256E21" w14:textId="77777777" w:rsidTr="0020769C">
        <w:trPr>
          <w:trHeight w:val="397"/>
        </w:trPr>
        <w:tc>
          <w:tcPr>
            <w:tcW w:w="255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A62D4" w14:textId="77777777" w:rsidR="00FB13E8" w:rsidRPr="00065E11" w:rsidRDefault="00FB13E8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7E08D4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FB13E8" w:rsidRPr="00065E11" w14:paraId="5C837FC8" w14:textId="77777777" w:rsidTr="0020769C">
        <w:trPr>
          <w:trHeight w:val="397"/>
        </w:trPr>
        <w:tc>
          <w:tcPr>
            <w:tcW w:w="255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FEC98C" w14:textId="77777777" w:rsidR="00FB13E8" w:rsidRPr="00065E11" w:rsidRDefault="00FB1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86C65E" w14:textId="77777777" w:rsidR="00FB13E8" w:rsidRPr="00E96A72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96A72">
              <w:rPr>
                <w:rFonts w:ascii="Arial" w:eastAsia="Arial" w:hAnsi="Arial" w:cs="Arial"/>
                <w:bCs/>
                <w:sz w:val="20"/>
                <w:szCs w:val="20"/>
              </w:rPr>
              <w:t xml:space="preserve">Kč </w:t>
            </w:r>
            <w:r w:rsidR="00FB13E8" w:rsidRPr="00E96A72">
              <w:rPr>
                <w:rFonts w:ascii="Arial" w:eastAsia="Arial" w:hAnsi="Arial" w:cs="Arial"/>
                <w:bCs/>
                <w:sz w:val="20"/>
                <w:szCs w:val="20"/>
              </w:rPr>
              <w:t>bez 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74DB11" w14:textId="77777777" w:rsidR="00FB13E8" w:rsidRPr="00E96A72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E96A72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04E9A0" w14:textId="77777777" w:rsidR="00FB13E8" w:rsidRPr="00E96A72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E96A72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Kč </w:t>
            </w:r>
            <w:r w:rsidR="00FB13E8" w:rsidRPr="00E96A72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vč. DPH</w:t>
            </w:r>
          </w:p>
        </w:tc>
      </w:tr>
      <w:tr w:rsidR="00FB13E8" w:rsidRPr="00065E11" w14:paraId="3B241E29" w14:textId="77777777" w:rsidTr="00780FD7">
        <w:trPr>
          <w:trHeight w:val="397"/>
        </w:trPr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CA01A2" w14:textId="77777777" w:rsidR="00FB13E8" w:rsidRPr="00E96A72" w:rsidRDefault="00FB13E8" w:rsidP="006921C0">
            <w:pPr>
              <w:spacing w:before="60" w:after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96A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FAD85DB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EF512E0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AE1FFEE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3A5D66B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3C1FCAAC" w14:textId="77777777" w:rsidR="00652F43" w:rsidRPr="00065E11" w:rsidRDefault="00D27BF0" w:rsidP="0020769C">
      <w:pPr>
        <w:pStyle w:val="Odstavecseseznamem"/>
        <w:numPr>
          <w:ilvl w:val="0"/>
          <w:numId w:val="13"/>
        </w:numPr>
        <w:spacing w:before="120" w:after="0" w:line="288" w:lineRule="auto"/>
        <w:ind w:left="426" w:hanging="426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2AAEEF71" w14:textId="77777777" w:rsidR="00652F43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14249C6B" w14:textId="77777777" w:rsidR="008662D7" w:rsidRPr="00065E11" w:rsidRDefault="008662D7" w:rsidP="0044259D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425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B916A98" w14:textId="77777777" w:rsidR="008662D7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74B32C1F" w14:textId="77777777" w:rsidR="008662D7" w:rsidRPr="00142EC6" w:rsidRDefault="008662D7" w:rsidP="00142EC6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142EC6">
        <w:rPr>
          <w:rFonts w:ascii="Arial" w:eastAsia="Arial" w:hAnsi="Arial" w:cs="Arial"/>
          <w:sz w:val="20"/>
          <w:szCs w:val="20"/>
        </w:rPr>
        <w:t>ZZVZ - výpis</w:t>
      </w:r>
      <w:proofErr w:type="gramEnd"/>
      <w:r w:rsidRPr="00142EC6">
        <w:rPr>
          <w:rFonts w:ascii="Arial" w:eastAsia="Arial" w:hAnsi="Arial" w:cs="Arial"/>
          <w:sz w:val="20"/>
          <w:szCs w:val="20"/>
        </w:rPr>
        <w:t xml:space="preserve">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4C0DCECB" w14:textId="21F259AF" w:rsidR="00E70526" w:rsidRPr="00E70526" w:rsidRDefault="008662D7" w:rsidP="000F1556">
      <w:pPr>
        <w:pStyle w:val="Odstavecseseznamem"/>
        <w:numPr>
          <w:ilvl w:val="0"/>
          <w:numId w:val="14"/>
        </w:numPr>
        <w:spacing w:before="60" w:after="0" w:line="240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E96A72">
        <w:rPr>
          <w:rFonts w:ascii="Arial" w:eastAsia="Arial" w:hAnsi="Arial" w:cs="Arial"/>
          <w:sz w:val="20"/>
          <w:szCs w:val="20"/>
        </w:rPr>
        <w:t>§ 77 odst. 2 písm. b) ZZVZ – živnostenské oprávnění v</w:t>
      </w:r>
      <w:r w:rsidR="00CC17C1" w:rsidRPr="00E96A72">
        <w:rPr>
          <w:rFonts w:ascii="Arial" w:eastAsia="Arial" w:hAnsi="Arial" w:cs="Arial"/>
          <w:sz w:val="20"/>
          <w:szCs w:val="20"/>
        </w:rPr>
        <w:t> </w:t>
      </w:r>
      <w:r w:rsidRPr="00E96A72">
        <w:rPr>
          <w:rFonts w:ascii="Arial" w:eastAsia="Arial" w:hAnsi="Arial" w:cs="Arial"/>
          <w:sz w:val="20"/>
          <w:szCs w:val="20"/>
        </w:rPr>
        <w:t>oboru</w:t>
      </w:r>
      <w:r w:rsidR="00CC17C1" w:rsidRPr="00E96A72">
        <w:rPr>
          <w:rFonts w:ascii="Arial" w:eastAsia="Arial" w:hAnsi="Arial" w:cs="Arial"/>
          <w:sz w:val="20"/>
          <w:szCs w:val="20"/>
        </w:rPr>
        <w:t xml:space="preserve"> </w:t>
      </w:r>
      <w:r w:rsidR="00610B4A" w:rsidRPr="00610B4A">
        <w:rPr>
          <w:rFonts w:ascii="Arial" w:eastAsia="Arial" w:hAnsi="Arial" w:cs="Arial"/>
          <w:b/>
          <w:bCs/>
          <w:sz w:val="20"/>
          <w:szCs w:val="20"/>
        </w:rPr>
        <w:t>Provádění staveb, jejich změn a odstraňování</w:t>
      </w:r>
      <w:r w:rsidR="00610B4A" w:rsidRPr="00610B4A">
        <w:rPr>
          <w:rFonts w:ascii="Arial" w:eastAsia="Arial" w:hAnsi="Arial" w:cs="Arial"/>
          <w:sz w:val="20"/>
          <w:szCs w:val="20"/>
        </w:rPr>
        <w:t xml:space="preserve"> </w:t>
      </w:r>
    </w:p>
    <w:p w14:paraId="6EB4E17A" w14:textId="77777777" w:rsidR="00764EF0" w:rsidRPr="00764EF0" w:rsidRDefault="00764EF0" w:rsidP="00764EF0">
      <w:pPr>
        <w:spacing w:before="6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17EA6D3" w14:textId="77777777" w:rsidR="000B774D" w:rsidRPr="00E96A72" w:rsidRDefault="000B774D" w:rsidP="000B774D">
      <w:pPr>
        <w:pStyle w:val="Odstavecseseznamem"/>
        <w:spacing w:before="6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2447BC7" w14:textId="297F2199" w:rsidR="000B774D" w:rsidRDefault="000B774D" w:rsidP="000B774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4.3</w:t>
      </w:r>
      <w:r>
        <w:rPr>
          <w:rFonts w:ascii="Arial" w:hAnsi="Arial" w:cs="Arial"/>
          <w:b/>
          <w:bCs/>
          <w:sz w:val="20"/>
          <w:szCs w:val="20"/>
        </w:rPr>
        <w:tab/>
        <w:t>Technick</w:t>
      </w:r>
      <w:r>
        <w:rPr>
          <w:rFonts w:ascii="Arial,Bold" w:hAnsi="Arial,Bold" w:cs="Arial,Bold"/>
          <w:b/>
          <w:bCs/>
          <w:sz w:val="20"/>
          <w:szCs w:val="20"/>
        </w:rPr>
        <w:t xml:space="preserve">é </w:t>
      </w:r>
      <w:r>
        <w:rPr>
          <w:rFonts w:ascii="Arial" w:hAnsi="Arial" w:cs="Arial"/>
          <w:b/>
          <w:bCs/>
          <w:sz w:val="20"/>
          <w:szCs w:val="20"/>
        </w:rPr>
        <w:t>kvalifi</w:t>
      </w:r>
      <w:r>
        <w:rPr>
          <w:rFonts w:ascii="Arial,Bold" w:hAnsi="Arial,Bold" w:cs="Arial,Bold"/>
          <w:b/>
          <w:bCs/>
          <w:sz w:val="20"/>
          <w:szCs w:val="20"/>
        </w:rPr>
        <w:t>kační předpoklady</w:t>
      </w:r>
    </w:p>
    <w:p w14:paraId="241EE83D" w14:textId="77777777" w:rsidR="000B774D" w:rsidRDefault="000B774D" w:rsidP="000B774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tbl>
      <w:tblPr>
        <w:tblStyle w:val="Mkatabulky"/>
        <w:tblW w:w="907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 w:rsidR="000B774D" w:rsidRPr="00276EC1" w14:paraId="126125E5" w14:textId="77777777" w:rsidTr="004F2B72">
        <w:trPr>
          <w:cantSplit/>
          <w:trHeight w:val="397"/>
        </w:trPr>
        <w:tc>
          <w:tcPr>
            <w:tcW w:w="9072" w:type="dxa"/>
            <w:gridSpan w:val="2"/>
            <w:vAlign w:val="center"/>
          </w:tcPr>
          <w:p w14:paraId="35C2EF3F" w14:textId="77777777" w:rsidR="000B774D" w:rsidRPr="00276EC1" w:rsidRDefault="000B774D" w:rsidP="004F2B72">
            <w:pPr>
              <w:spacing w:before="40" w:after="40"/>
              <w:rPr>
                <w:rFonts w:ascii="Arial" w:eastAsia="Arial" w:hAnsi="Arial" w:cs="Arial"/>
                <w:b/>
                <w:color w:val="000000"/>
                <w:sz w:val="24"/>
                <w:szCs w:val="20"/>
              </w:rPr>
            </w:pPr>
            <w:r w:rsidRPr="00276EC1">
              <w:rPr>
                <w:rFonts w:ascii="Arial" w:eastAsia="Arial" w:hAnsi="Arial" w:cs="Arial"/>
                <w:b/>
                <w:color w:val="000000"/>
                <w:szCs w:val="20"/>
              </w:rPr>
              <w:t xml:space="preserve">Referenční zakázka </w:t>
            </w:r>
          </w:p>
        </w:tc>
      </w:tr>
      <w:tr w:rsidR="000B774D" w:rsidRPr="00CD444E" w14:paraId="0B4F1CC6" w14:textId="77777777" w:rsidTr="004F2B72">
        <w:trPr>
          <w:cantSplit/>
          <w:trHeight w:val="454"/>
        </w:trPr>
        <w:tc>
          <w:tcPr>
            <w:tcW w:w="3969" w:type="dxa"/>
            <w:vMerge w:val="restart"/>
          </w:tcPr>
          <w:p w14:paraId="7C21ECE2" w14:textId="5A56DEFB" w:rsidR="000F1556" w:rsidRPr="00317FFD" w:rsidRDefault="001E6800" w:rsidP="00317FFD">
            <w:pPr>
              <w:suppressAutoHyphens/>
              <w:spacing w:after="60"/>
              <w:ind w:left="432"/>
              <w:jc w:val="both"/>
              <w:rPr>
                <w:rFonts w:ascii="Arial" w:hAnsi="Arial" w:cs="Arial"/>
                <w:bCs/>
                <w:kern w:val="3"/>
                <w:sz w:val="20"/>
                <w:szCs w:val="20"/>
              </w:rPr>
            </w:pPr>
            <w:r w:rsidRPr="00317FFD">
              <w:rPr>
                <w:rFonts w:ascii="Arial" w:hAnsi="Arial" w:cs="Arial"/>
                <w:b/>
                <w:bCs/>
                <w:sz w:val="20"/>
              </w:rPr>
              <w:t>1</w:t>
            </w:r>
            <w:r w:rsidRPr="00317FFD">
              <w:rPr>
                <w:rFonts w:ascii="Arial" w:hAnsi="Arial" w:cs="Arial"/>
                <w:b/>
                <w:sz w:val="20"/>
              </w:rPr>
              <w:t xml:space="preserve"> osvědčení</w:t>
            </w:r>
            <w:r w:rsidRPr="00317FFD">
              <w:rPr>
                <w:rFonts w:ascii="Arial" w:hAnsi="Arial" w:cs="Arial"/>
                <w:sz w:val="20"/>
              </w:rPr>
              <w:t xml:space="preserve">, ze kterého bude jednoznačně </w:t>
            </w:r>
            <w:r w:rsidR="000F1556" w:rsidRPr="00317FFD">
              <w:rPr>
                <w:rFonts w:ascii="Arial" w:hAnsi="Arial" w:cs="Arial"/>
                <w:bCs/>
                <w:kern w:val="3"/>
                <w:sz w:val="20"/>
                <w:szCs w:val="20"/>
              </w:rPr>
              <w:t>vyplývat, že v posledních 10 letech před zahájením zadávacího řízení realizoval stavbu obdobného charakteru např. mostní objekty, ocelové konstrukce staveb</w:t>
            </w:r>
            <w:r w:rsidR="00856393">
              <w:rPr>
                <w:rFonts w:ascii="Arial" w:hAnsi="Arial" w:cs="Arial"/>
                <w:bCs/>
                <w:kern w:val="3"/>
                <w:sz w:val="20"/>
                <w:szCs w:val="20"/>
              </w:rPr>
              <w:t>,</w:t>
            </w:r>
            <w:r w:rsidR="000F1556" w:rsidRPr="00317FFD">
              <w:rPr>
                <w:rFonts w:ascii="Arial" w:hAnsi="Arial" w:cs="Arial"/>
                <w:bCs/>
                <w:kern w:val="3"/>
                <w:sz w:val="20"/>
                <w:szCs w:val="20"/>
              </w:rPr>
              <w:t xml:space="preserve"> v minimálním finančním objemu 300 000,00 Kč bez DPH. </w:t>
            </w:r>
          </w:p>
          <w:p w14:paraId="5EBF3B9B" w14:textId="3C898360" w:rsidR="00401D91" w:rsidRDefault="00401D91" w:rsidP="00401D91">
            <w:pPr>
              <w:spacing w:before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F78C26" w14:textId="589DAD78" w:rsidR="000B774D" w:rsidRPr="00CD444E" w:rsidRDefault="000B774D" w:rsidP="004F2B72">
            <w:pPr>
              <w:spacing w:before="40" w:after="120"/>
              <w:rPr>
                <w:rFonts w:ascii="Arial" w:eastAsia="Arial" w:hAnsi="Arial" w:cs="Arial"/>
                <w:sz w:val="20"/>
                <w:szCs w:val="20"/>
              </w:rPr>
            </w:pPr>
            <w:r w:rsidRPr="004511D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FFFF99"/>
          </w:tcPr>
          <w:p w14:paraId="3AC84BFF" w14:textId="77777777" w:rsidR="000B774D" w:rsidRPr="00CD444E" w:rsidRDefault="000B774D" w:rsidP="004F2B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</w:p>
          <w:p w14:paraId="31184656" w14:textId="77777777" w:rsidR="000B774D" w:rsidRPr="00CD444E" w:rsidRDefault="000B774D" w:rsidP="004F2B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B774D" w:rsidRPr="00CD444E" w14:paraId="2970FE2F" w14:textId="77777777" w:rsidTr="004F2B72">
        <w:trPr>
          <w:cantSplit/>
          <w:trHeight w:val="454"/>
        </w:trPr>
        <w:tc>
          <w:tcPr>
            <w:tcW w:w="3969" w:type="dxa"/>
            <w:vMerge/>
          </w:tcPr>
          <w:p w14:paraId="750F8F00" w14:textId="77777777" w:rsidR="000B774D" w:rsidRPr="00CD444E" w:rsidRDefault="000B774D" w:rsidP="004F2B72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70EDE03E" w14:textId="77777777" w:rsidR="000B774D" w:rsidRPr="00CD444E" w:rsidRDefault="000B774D" w:rsidP="004F2B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70C0A46E" w14:textId="77777777" w:rsidR="000B774D" w:rsidRPr="00CD444E" w:rsidRDefault="000B774D" w:rsidP="004F2B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B774D" w:rsidRPr="00CD444E" w14:paraId="49EB8E5F" w14:textId="77777777" w:rsidTr="004F2B72">
        <w:trPr>
          <w:cantSplit/>
          <w:trHeight w:val="454"/>
        </w:trPr>
        <w:tc>
          <w:tcPr>
            <w:tcW w:w="3969" w:type="dxa"/>
            <w:vMerge/>
          </w:tcPr>
          <w:p w14:paraId="6ED40C0A" w14:textId="77777777" w:rsidR="000B774D" w:rsidRPr="00CD444E" w:rsidRDefault="000B774D" w:rsidP="004F2B72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57DED9F6" w14:textId="77777777" w:rsidR="000B774D" w:rsidRPr="00CD444E" w:rsidRDefault="000B774D" w:rsidP="004F2B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</w:p>
          <w:p w14:paraId="1B5C95CD" w14:textId="77777777" w:rsidR="000B774D" w:rsidRPr="00CD444E" w:rsidRDefault="000B774D" w:rsidP="004F2B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B774D" w:rsidRPr="00CD444E" w14:paraId="1D282219" w14:textId="77777777" w:rsidTr="004F2B72">
        <w:trPr>
          <w:cantSplit/>
          <w:trHeight w:val="454"/>
        </w:trPr>
        <w:tc>
          <w:tcPr>
            <w:tcW w:w="3969" w:type="dxa"/>
            <w:vMerge/>
          </w:tcPr>
          <w:p w14:paraId="6CC1B57D" w14:textId="77777777" w:rsidR="000B774D" w:rsidRPr="00CD444E" w:rsidRDefault="000B774D" w:rsidP="004F2B72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5E5C7A96" w14:textId="77777777" w:rsidR="000B774D" w:rsidRPr="00CD444E" w:rsidRDefault="000B774D" w:rsidP="004F2B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Termín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a místo </w:t>
            </w: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realizace</w:t>
            </w:r>
          </w:p>
          <w:p w14:paraId="1CD7C834" w14:textId="77777777" w:rsidR="000B774D" w:rsidRPr="00CD444E" w:rsidRDefault="000B774D" w:rsidP="004F2B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B774D" w:rsidRPr="00CD444E" w14:paraId="667B7F68" w14:textId="77777777" w:rsidTr="004F2B72">
        <w:trPr>
          <w:cantSplit/>
          <w:trHeight w:val="454"/>
        </w:trPr>
        <w:tc>
          <w:tcPr>
            <w:tcW w:w="3969" w:type="dxa"/>
            <w:vMerge/>
          </w:tcPr>
          <w:p w14:paraId="27B0DD32" w14:textId="77777777" w:rsidR="000B774D" w:rsidRPr="00CD444E" w:rsidRDefault="000B774D" w:rsidP="004F2B72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47227EE9" w14:textId="77777777" w:rsidR="000B774D" w:rsidRPr="00CD444E" w:rsidRDefault="000B774D" w:rsidP="004F2B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Finanční objem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v Kč bez DPH</w:t>
            </w:r>
          </w:p>
          <w:p w14:paraId="116B8FE2" w14:textId="77777777" w:rsidR="000B774D" w:rsidRPr="00CD444E" w:rsidRDefault="000B774D" w:rsidP="004F2B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B774D" w:rsidRPr="00CD444E" w14:paraId="70A90B10" w14:textId="77777777" w:rsidTr="004F2B72">
        <w:trPr>
          <w:cantSplit/>
          <w:trHeight w:val="454"/>
        </w:trPr>
        <w:tc>
          <w:tcPr>
            <w:tcW w:w="3969" w:type="dxa"/>
            <w:vMerge/>
          </w:tcPr>
          <w:p w14:paraId="2AD39C5D" w14:textId="77777777" w:rsidR="000B774D" w:rsidRPr="00CD444E" w:rsidRDefault="000B774D" w:rsidP="004F2B72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13225EA0" w14:textId="77777777" w:rsidR="000B774D" w:rsidRPr="00CD444E" w:rsidRDefault="000B774D" w:rsidP="004F2B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Popis předmětu </w:t>
            </w: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plnění VZ</w:t>
            </w:r>
          </w:p>
          <w:p w14:paraId="2894D480" w14:textId="77777777" w:rsidR="000B774D" w:rsidRPr="00CD444E" w:rsidRDefault="000B774D" w:rsidP="004F2B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49DBEDB" w14:textId="3ADC7009" w:rsidR="000B774D" w:rsidRPr="00BD27AD" w:rsidRDefault="000B774D" w:rsidP="00BD27AD">
      <w:pPr>
        <w:autoSpaceDE w:val="0"/>
        <w:autoSpaceDN w:val="0"/>
        <w:adjustRightInd w:val="0"/>
        <w:spacing w:before="60" w:after="0" w:line="240" w:lineRule="auto"/>
        <w:ind w:left="567"/>
        <w:jc w:val="both"/>
        <w:rPr>
          <w:sz w:val="20"/>
          <w:szCs w:val="20"/>
        </w:rPr>
      </w:pPr>
    </w:p>
    <w:p w14:paraId="7E913263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2347039E" w14:textId="77777777" w:rsidR="005C1A6D" w:rsidRPr="00065E11" w:rsidRDefault="005C1A6D" w:rsidP="006921C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</w:t>
      </w:r>
      <w:r w:rsidR="00CC17C1">
        <w:rPr>
          <w:rFonts w:ascii="Arial" w:eastAsia="Arial" w:hAnsi="Arial" w:cs="Arial"/>
          <w:color w:val="000000"/>
          <w:sz w:val="20"/>
          <w:szCs w:val="20"/>
        </w:rPr>
        <w:t xml:space="preserve">že 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zadavatel uplatňuje v rámci zadávání veřejných zakázek odpovědné zadávání, a čestně prohlašuje, v případě uzavření smlouvy: </w:t>
      </w:r>
    </w:p>
    <w:p w14:paraId="76627D6A" w14:textId="77777777" w:rsidR="005C1A6D" w:rsidRPr="00065E11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065E11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3B72547A" w14:textId="77777777" w:rsidR="005C1A6D" w:rsidRDefault="005C1A6D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2C1FA7A9" w14:textId="4D2543D2" w:rsidR="0022616A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56FC1FB" w14:textId="77777777" w:rsidR="00CC17C1" w:rsidRPr="00CC17C1" w:rsidRDefault="00CC17C1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17C1">
        <w:rPr>
          <w:rFonts w:ascii="Arial" w:eastAsia="Arial" w:hAnsi="Arial" w:cs="Arial"/>
          <w:color w:val="000000"/>
          <w:sz w:val="20"/>
          <w:szCs w:val="20"/>
        </w:rPr>
        <w:lastRenderedPageBreak/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 w:rsidRPr="00CC17C1">
        <w:rPr>
          <w:rFonts w:ascii="Arial" w:eastAsia="Arial" w:hAnsi="Arial" w:cs="Arial"/>
          <w:color w:val="000000"/>
          <w:sz w:val="20"/>
          <w:szCs w:val="20"/>
        </w:rPr>
        <w:t xml:space="preserve"> požadavků zajistí účastník i u svých poddodavatelů.</w:t>
      </w:r>
    </w:p>
    <w:p w14:paraId="3B718DE1" w14:textId="77777777" w:rsidR="00CC17C1" w:rsidRPr="00065E11" w:rsidRDefault="00CC17C1" w:rsidP="00CC1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E949499" w14:textId="77777777" w:rsidR="00610B4A" w:rsidRPr="00601B0D" w:rsidRDefault="00610B4A" w:rsidP="00610B4A">
      <w:pPr>
        <w:keepNext/>
        <w:numPr>
          <w:ilvl w:val="0"/>
          <w:numId w:val="15"/>
        </w:numPr>
        <w:spacing w:before="240" w:after="120" w:line="240" w:lineRule="auto"/>
        <w:ind w:left="425" w:hanging="425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bookmarkStart w:id="0" w:name="_Hlk101773007"/>
      <w:r w:rsidRPr="00601B0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PROHLÁŠENÍ</w:t>
      </w:r>
    </w:p>
    <w:p w14:paraId="751559BE" w14:textId="77777777" w:rsidR="00610B4A" w:rsidRPr="00601B0D" w:rsidRDefault="00610B4A" w:rsidP="00610B4A">
      <w:pPr>
        <w:spacing w:before="120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601B0D">
        <w:rPr>
          <w:rFonts w:ascii="Arial" w:eastAsiaTheme="minorHAnsi" w:hAnsi="Arial" w:cs="Arial"/>
          <w:bCs/>
          <w:sz w:val="20"/>
          <w:szCs w:val="20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4F20B5A6" w14:textId="77777777" w:rsidR="00610B4A" w:rsidRPr="00601B0D" w:rsidRDefault="00610B4A" w:rsidP="00610B4A">
      <w:pPr>
        <w:numPr>
          <w:ilvl w:val="0"/>
          <w:numId w:val="16"/>
        </w:numPr>
        <w:spacing w:after="60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01B0D">
        <w:rPr>
          <w:rFonts w:ascii="Arial" w:eastAsiaTheme="minorHAnsi" w:hAnsi="Arial" w:cs="Arial"/>
          <w:sz w:val="20"/>
          <w:szCs w:val="20"/>
          <w:lang w:eastAsia="en-US"/>
        </w:rPr>
        <w:t>jakýkoliv ruský státní příslušník, fyzická či právnická osoba nebo subjekt či orgán se sídlem v Rusku,</w:t>
      </w:r>
    </w:p>
    <w:p w14:paraId="34E5833D" w14:textId="77777777" w:rsidR="00610B4A" w:rsidRPr="00601B0D" w:rsidRDefault="00610B4A" w:rsidP="00610B4A">
      <w:pPr>
        <w:numPr>
          <w:ilvl w:val="0"/>
          <w:numId w:val="16"/>
        </w:numPr>
        <w:spacing w:after="60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01B0D">
        <w:rPr>
          <w:rFonts w:ascii="Arial" w:eastAsiaTheme="minorHAnsi" w:hAnsi="Arial" w:cs="Arial"/>
          <w:sz w:val="20"/>
          <w:szCs w:val="20"/>
          <w:lang w:eastAsia="en-US"/>
        </w:rPr>
        <w:t>právnická osoba, subjekt nebo orgán, který je z více než 50 % přímo či nepřímo vlastněn některým ze subjektů uvedených v písmeni a), nebo</w:t>
      </w:r>
    </w:p>
    <w:p w14:paraId="63E87E25" w14:textId="77777777" w:rsidR="00610B4A" w:rsidRPr="00601B0D" w:rsidRDefault="00610B4A" w:rsidP="00610B4A">
      <w:pPr>
        <w:numPr>
          <w:ilvl w:val="0"/>
          <w:numId w:val="16"/>
        </w:numPr>
        <w:spacing w:before="60" w:after="60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01B0D">
        <w:rPr>
          <w:rFonts w:ascii="Arial" w:eastAsiaTheme="minorHAnsi" w:hAnsi="Arial" w:cs="Arial"/>
          <w:sz w:val="20"/>
          <w:szCs w:val="20"/>
          <w:lang w:eastAsia="en-US"/>
        </w:rPr>
        <w:t>fyzická nebo právnická osoba, subjekt nebo orgán, který jedná jménem nebo na pokyn některého ze subjektů uvedených v písmeni a) nebo b),</w:t>
      </w:r>
    </w:p>
    <w:p w14:paraId="693C3A1D" w14:textId="77777777" w:rsidR="00610B4A" w:rsidRPr="00601B0D" w:rsidRDefault="00610B4A" w:rsidP="00610B4A">
      <w:pPr>
        <w:spacing w:before="60" w:after="60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01B0D">
        <w:rPr>
          <w:rFonts w:ascii="Arial" w:eastAsiaTheme="minorHAnsi" w:hAnsi="Arial" w:cs="Arial"/>
          <w:sz w:val="20"/>
          <w:szCs w:val="20"/>
          <w:lang w:eastAsia="en-US"/>
        </w:rPr>
        <w:t>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468E6139" w14:textId="77777777" w:rsidR="00610B4A" w:rsidRPr="00601B0D" w:rsidRDefault="00610B4A" w:rsidP="00610B4A">
      <w:pPr>
        <w:spacing w:before="120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601B0D">
        <w:rPr>
          <w:rFonts w:ascii="Arial" w:eastAsiaTheme="minorHAnsi" w:hAnsi="Arial" w:cs="Arial"/>
          <w:b/>
          <w:caps/>
          <w:sz w:val="20"/>
          <w:szCs w:val="20"/>
          <w:lang w:eastAsia="en-US"/>
        </w:rPr>
        <w:t>Seznam osob, které se budou podílet na plnění veřejné zakázky</w:t>
      </w:r>
      <w:r w:rsidRPr="00601B0D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představující více než 10 % její hodnoty (pokud jsou účastníkovi známi)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2268"/>
        <w:gridCol w:w="1418"/>
        <w:gridCol w:w="2971"/>
      </w:tblGrid>
      <w:tr w:rsidR="00610B4A" w:rsidRPr="00601B0D" w14:paraId="645540BA" w14:textId="77777777" w:rsidTr="007A4423">
        <w:tc>
          <w:tcPr>
            <w:tcW w:w="2297" w:type="dxa"/>
          </w:tcPr>
          <w:p w14:paraId="5F3496C1" w14:textId="77777777" w:rsidR="00610B4A" w:rsidRPr="00601B0D" w:rsidRDefault="00610B4A" w:rsidP="007A4423">
            <w:pPr>
              <w:spacing w:before="120" w:after="12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1B0D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68" w:type="dxa"/>
          </w:tcPr>
          <w:p w14:paraId="7F885C27" w14:textId="77777777" w:rsidR="00610B4A" w:rsidRPr="00601B0D" w:rsidRDefault="00610B4A" w:rsidP="007A4423">
            <w:pPr>
              <w:spacing w:before="120" w:after="12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1B0D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</w:tcPr>
          <w:p w14:paraId="2D442F8B" w14:textId="77777777" w:rsidR="00610B4A" w:rsidRPr="00601B0D" w:rsidRDefault="00610B4A" w:rsidP="007A4423">
            <w:pPr>
              <w:spacing w:before="120" w:after="12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1B0D">
              <w:rPr>
                <w:rFonts w:ascii="Arial" w:hAnsi="Arial" w:cs="Arial"/>
                <w:bCs/>
                <w:sz w:val="20"/>
                <w:szCs w:val="20"/>
              </w:rPr>
              <w:t>IČ</w:t>
            </w:r>
          </w:p>
        </w:tc>
        <w:tc>
          <w:tcPr>
            <w:tcW w:w="2971" w:type="dxa"/>
          </w:tcPr>
          <w:p w14:paraId="2BE0A636" w14:textId="77777777" w:rsidR="00610B4A" w:rsidRPr="00601B0D" w:rsidRDefault="00610B4A" w:rsidP="007A4423">
            <w:pPr>
              <w:spacing w:before="120" w:after="12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1B0D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610B4A" w:rsidRPr="00601B0D" w14:paraId="00321D33" w14:textId="77777777" w:rsidTr="00366139">
        <w:tc>
          <w:tcPr>
            <w:tcW w:w="2297" w:type="dxa"/>
            <w:shd w:val="clear" w:color="auto" w:fill="FFFF99"/>
          </w:tcPr>
          <w:p w14:paraId="35A11AFA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99"/>
          </w:tcPr>
          <w:p w14:paraId="0094C8E2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14:paraId="66EB3455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99"/>
          </w:tcPr>
          <w:p w14:paraId="68437D7D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</w:tr>
      <w:tr w:rsidR="00610B4A" w:rsidRPr="00601B0D" w14:paraId="53A4B19F" w14:textId="77777777" w:rsidTr="00366139">
        <w:tc>
          <w:tcPr>
            <w:tcW w:w="2297" w:type="dxa"/>
            <w:shd w:val="clear" w:color="auto" w:fill="FFFF99"/>
          </w:tcPr>
          <w:p w14:paraId="1D96D983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99"/>
          </w:tcPr>
          <w:p w14:paraId="3F2341F8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14:paraId="46A6A4FB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99"/>
          </w:tcPr>
          <w:p w14:paraId="0213FB84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</w:tr>
      <w:tr w:rsidR="00610B4A" w:rsidRPr="00601B0D" w14:paraId="1997CA43" w14:textId="77777777" w:rsidTr="00366139">
        <w:tc>
          <w:tcPr>
            <w:tcW w:w="2297" w:type="dxa"/>
            <w:shd w:val="clear" w:color="auto" w:fill="FFFF99"/>
          </w:tcPr>
          <w:p w14:paraId="703F0338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99"/>
          </w:tcPr>
          <w:p w14:paraId="3C6B5FC0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14:paraId="7E450B82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99"/>
          </w:tcPr>
          <w:p w14:paraId="39D7745C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</w:tr>
      <w:tr w:rsidR="00610B4A" w:rsidRPr="00601B0D" w14:paraId="35FF802E" w14:textId="77777777" w:rsidTr="00366139">
        <w:tc>
          <w:tcPr>
            <w:tcW w:w="2297" w:type="dxa"/>
            <w:shd w:val="clear" w:color="auto" w:fill="FFFF99"/>
          </w:tcPr>
          <w:p w14:paraId="6F3721D6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99"/>
          </w:tcPr>
          <w:p w14:paraId="311A031B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14:paraId="4DF60018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99"/>
          </w:tcPr>
          <w:p w14:paraId="716E7806" w14:textId="77777777" w:rsidR="00610B4A" w:rsidRPr="00601B0D" w:rsidRDefault="00610B4A" w:rsidP="007A4423">
            <w:pPr>
              <w:spacing w:before="120" w:after="120" w:line="259" w:lineRule="auto"/>
              <w:rPr>
                <w:bCs/>
                <w:color w:val="FFFF00"/>
                <w:sz w:val="20"/>
                <w:szCs w:val="20"/>
              </w:rPr>
            </w:pPr>
          </w:p>
        </w:tc>
      </w:tr>
      <w:bookmarkEnd w:id="0"/>
    </w:tbl>
    <w:p w14:paraId="25E5443F" w14:textId="77777777" w:rsidR="00610B4A" w:rsidRDefault="00610B4A" w:rsidP="00610B4A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6777EF10" w14:textId="77777777" w:rsidR="00610B4A" w:rsidRDefault="00610B4A" w:rsidP="00610B4A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B7DC162" w14:textId="77777777" w:rsidR="006A583E" w:rsidRDefault="006A583E" w:rsidP="00610B4A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5A45E569" w14:textId="77777777" w:rsidR="006A583E" w:rsidRDefault="006A583E" w:rsidP="00610B4A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0E5CC676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836488E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0D366E96" w14:textId="77777777" w:rsidR="006A583E" w:rsidRDefault="006A583E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5223810C" w14:textId="77777777" w:rsidR="006A583E" w:rsidRDefault="006A583E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0BA7B19" w14:textId="77777777" w:rsidR="006A583E" w:rsidRDefault="006A583E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28B5942" w14:textId="77777777" w:rsidR="00030452" w:rsidRDefault="00030452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58A1F16" w14:textId="5C339942" w:rsidR="006921C0" w:rsidRPr="00065E11" w:rsidRDefault="005C1A6D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6921C0" w:rsidRPr="00780FD7">
        <w:rPr>
          <w:rFonts w:ascii="Arial" w:eastAsia="Arial" w:hAnsi="Arial" w:cs="Arial"/>
          <w:sz w:val="20"/>
          <w:szCs w:val="20"/>
          <w:highlight w:val="yellow"/>
        </w:rPr>
        <w:t>…………………………………</w:t>
      </w:r>
    </w:p>
    <w:p w14:paraId="4ED79557" w14:textId="77777777" w:rsidR="006921C0" w:rsidRPr="00065E11" w:rsidRDefault="006921C0" w:rsidP="006921C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3F88F84E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4AAB00A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23303219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AFEA0FB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657283FD" w14:textId="77777777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065E11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065E11"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6921C0" w:rsidRPr="00065E11" w:rsidSect="003678B9">
      <w:headerReference w:type="default" r:id="rId9"/>
      <w:footerReference w:type="default" r:id="rId10"/>
      <w:pgSz w:w="11906" w:h="16838"/>
      <w:pgMar w:top="851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951EF" w14:textId="77777777" w:rsidR="00BE272A" w:rsidRDefault="00BE272A">
      <w:pPr>
        <w:spacing w:after="0" w:line="240" w:lineRule="auto"/>
      </w:pPr>
      <w:r>
        <w:separator/>
      </w:r>
    </w:p>
  </w:endnote>
  <w:endnote w:type="continuationSeparator" w:id="0">
    <w:p w14:paraId="4DD54735" w14:textId="77777777" w:rsidR="00BE272A" w:rsidRDefault="00BE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34B7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20F9">
      <w:rPr>
        <w:noProof/>
        <w:color w:val="000000"/>
      </w:rPr>
      <w:t>1</w:t>
    </w:r>
    <w:r>
      <w:rPr>
        <w:color w:val="000000"/>
      </w:rPr>
      <w:fldChar w:fldCharType="end"/>
    </w:r>
  </w:p>
  <w:p w14:paraId="0075174B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7DEB3" w14:textId="77777777" w:rsidR="00BE272A" w:rsidRDefault="00BE272A">
      <w:pPr>
        <w:spacing w:after="0" w:line="240" w:lineRule="auto"/>
      </w:pPr>
      <w:r>
        <w:separator/>
      </w:r>
    </w:p>
  </w:footnote>
  <w:footnote w:type="continuationSeparator" w:id="0">
    <w:p w14:paraId="13735873" w14:textId="77777777" w:rsidR="00BE272A" w:rsidRDefault="00BE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D3E5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BD5638A0"/>
    <w:lvl w:ilvl="0" w:tplc="ACE0AA9A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623D1"/>
    <w:multiLevelType w:val="hybridMultilevel"/>
    <w:tmpl w:val="6346FDCE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971BB"/>
    <w:multiLevelType w:val="hybridMultilevel"/>
    <w:tmpl w:val="03E0EC48"/>
    <w:lvl w:ilvl="0" w:tplc="742402E2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1064A"/>
    <w:multiLevelType w:val="multilevel"/>
    <w:tmpl w:val="3C42403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5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334956"/>
    <w:multiLevelType w:val="hybridMultilevel"/>
    <w:tmpl w:val="7DBE6C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F4B52AB"/>
    <w:multiLevelType w:val="hybridMultilevel"/>
    <w:tmpl w:val="5B6E10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32779913">
    <w:abstractNumId w:val="5"/>
  </w:num>
  <w:num w:numId="2" w16cid:durableId="1521316832">
    <w:abstractNumId w:val="6"/>
  </w:num>
  <w:num w:numId="3" w16cid:durableId="995038851">
    <w:abstractNumId w:val="12"/>
  </w:num>
  <w:num w:numId="4" w16cid:durableId="1486127042">
    <w:abstractNumId w:val="17"/>
  </w:num>
  <w:num w:numId="5" w16cid:durableId="347101877">
    <w:abstractNumId w:val="7"/>
  </w:num>
  <w:num w:numId="6" w16cid:durableId="1677540399">
    <w:abstractNumId w:val="8"/>
  </w:num>
  <w:num w:numId="7" w16cid:durableId="275717029">
    <w:abstractNumId w:val="2"/>
  </w:num>
  <w:num w:numId="8" w16cid:durableId="755201342">
    <w:abstractNumId w:val="14"/>
  </w:num>
  <w:num w:numId="9" w16cid:durableId="1530222397">
    <w:abstractNumId w:val="10"/>
  </w:num>
  <w:num w:numId="10" w16cid:durableId="8770909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8491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6559603">
    <w:abstractNumId w:val="15"/>
  </w:num>
  <w:num w:numId="13" w16cid:durableId="1653757557">
    <w:abstractNumId w:val="1"/>
  </w:num>
  <w:num w:numId="14" w16cid:durableId="653340278">
    <w:abstractNumId w:val="0"/>
  </w:num>
  <w:num w:numId="15" w16cid:durableId="1628396229">
    <w:abstractNumId w:val="13"/>
  </w:num>
  <w:num w:numId="16" w16cid:durableId="1926527177">
    <w:abstractNumId w:val="11"/>
  </w:num>
  <w:num w:numId="17" w16cid:durableId="14427661">
    <w:abstractNumId w:val="18"/>
  </w:num>
  <w:num w:numId="18" w16cid:durableId="1333410527">
    <w:abstractNumId w:val="9"/>
  </w:num>
  <w:num w:numId="19" w16cid:durableId="1082215573">
    <w:abstractNumId w:val="19"/>
  </w:num>
  <w:num w:numId="20" w16cid:durableId="1306009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102DE"/>
    <w:rsid w:val="00012021"/>
    <w:rsid w:val="000158AC"/>
    <w:rsid w:val="00030452"/>
    <w:rsid w:val="000468AF"/>
    <w:rsid w:val="0005248D"/>
    <w:rsid w:val="00065E11"/>
    <w:rsid w:val="00087032"/>
    <w:rsid w:val="0009736C"/>
    <w:rsid w:val="000B774D"/>
    <w:rsid w:val="000F1556"/>
    <w:rsid w:val="000F76BF"/>
    <w:rsid w:val="00142EC6"/>
    <w:rsid w:val="00152A2C"/>
    <w:rsid w:val="001B5919"/>
    <w:rsid w:val="001E0A2C"/>
    <w:rsid w:val="001E6800"/>
    <w:rsid w:val="0020769C"/>
    <w:rsid w:val="00222E97"/>
    <w:rsid w:val="0022616A"/>
    <w:rsid w:val="002266D1"/>
    <w:rsid w:val="00226C0E"/>
    <w:rsid w:val="00257E2B"/>
    <w:rsid w:val="0026304F"/>
    <w:rsid w:val="00265F34"/>
    <w:rsid w:val="002E0199"/>
    <w:rsid w:val="002F5C4F"/>
    <w:rsid w:val="0030719E"/>
    <w:rsid w:val="00317FFD"/>
    <w:rsid w:val="003326F4"/>
    <w:rsid w:val="0036457A"/>
    <w:rsid w:val="003645D6"/>
    <w:rsid w:val="00366139"/>
    <w:rsid w:val="003678B9"/>
    <w:rsid w:val="003800FD"/>
    <w:rsid w:val="00381497"/>
    <w:rsid w:val="00393750"/>
    <w:rsid w:val="003A4ADA"/>
    <w:rsid w:val="003B0055"/>
    <w:rsid w:val="00401D91"/>
    <w:rsid w:val="0044259D"/>
    <w:rsid w:val="00461385"/>
    <w:rsid w:val="004B3C40"/>
    <w:rsid w:val="004E21B3"/>
    <w:rsid w:val="004E2E9A"/>
    <w:rsid w:val="004E4F0B"/>
    <w:rsid w:val="004F0C63"/>
    <w:rsid w:val="00521B61"/>
    <w:rsid w:val="00545246"/>
    <w:rsid w:val="00564836"/>
    <w:rsid w:val="00565649"/>
    <w:rsid w:val="005C1A6D"/>
    <w:rsid w:val="005C679B"/>
    <w:rsid w:val="005C7AF2"/>
    <w:rsid w:val="00610B4A"/>
    <w:rsid w:val="006241D5"/>
    <w:rsid w:val="00652F43"/>
    <w:rsid w:val="006921C0"/>
    <w:rsid w:val="006A3331"/>
    <w:rsid w:val="006A583E"/>
    <w:rsid w:val="006F1F5C"/>
    <w:rsid w:val="00717E86"/>
    <w:rsid w:val="00764EF0"/>
    <w:rsid w:val="0077524B"/>
    <w:rsid w:val="00780FD7"/>
    <w:rsid w:val="007D4E07"/>
    <w:rsid w:val="007E147F"/>
    <w:rsid w:val="00814E1E"/>
    <w:rsid w:val="0082687A"/>
    <w:rsid w:val="0083025D"/>
    <w:rsid w:val="0084479C"/>
    <w:rsid w:val="00845E8D"/>
    <w:rsid w:val="00856393"/>
    <w:rsid w:val="008662D7"/>
    <w:rsid w:val="00870BCA"/>
    <w:rsid w:val="0087677D"/>
    <w:rsid w:val="00891D0B"/>
    <w:rsid w:val="008A7116"/>
    <w:rsid w:val="008C73FC"/>
    <w:rsid w:val="008D57A5"/>
    <w:rsid w:val="008E4141"/>
    <w:rsid w:val="009644A9"/>
    <w:rsid w:val="009E3A77"/>
    <w:rsid w:val="009E64D9"/>
    <w:rsid w:val="00A304C2"/>
    <w:rsid w:val="00A410D8"/>
    <w:rsid w:val="00A66429"/>
    <w:rsid w:val="00A80766"/>
    <w:rsid w:val="00A81EE8"/>
    <w:rsid w:val="00A872C5"/>
    <w:rsid w:val="00A9771E"/>
    <w:rsid w:val="00AC2B9B"/>
    <w:rsid w:val="00AF3159"/>
    <w:rsid w:val="00B25BBF"/>
    <w:rsid w:val="00B446BB"/>
    <w:rsid w:val="00B514C9"/>
    <w:rsid w:val="00B65D1B"/>
    <w:rsid w:val="00BD27AD"/>
    <w:rsid w:val="00BD6F98"/>
    <w:rsid w:val="00BE272A"/>
    <w:rsid w:val="00C821C0"/>
    <w:rsid w:val="00CB67BE"/>
    <w:rsid w:val="00CC17C1"/>
    <w:rsid w:val="00CC283B"/>
    <w:rsid w:val="00D27BF0"/>
    <w:rsid w:val="00D37DBE"/>
    <w:rsid w:val="00D73E1B"/>
    <w:rsid w:val="00D94852"/>
    <w:rsid w:val="00DA663D"/>
    <w:rsid w:val="00DB356C"/>
    <w:rsid w:val="00DB525F"/>
    <w:rsid w:val="00DB6F7E"/>
    <w:rsid w:val="00E02872"/>
    <w:rsid w:val="00E21C57"/>
    <w:rsid w:val="00E237EE"/>
    <w:rsid w:val="00E37502"/>
    <w:rsid w:val="00E430CE"/>
    <w:rsid w:val="00E520F9"/>
    <w:rsid w:val="00E70526"/>
    <w:rsid w:val="00E77CCA"/>
    <w:rsid w:val="00E96A72"/>
    <w:rsid w:val="00EA06DF"/>
    <w:rsid w:val="00EA3AFB"/>
    <w:rsid w:val="00EC53D8"/>
    <w:rsid w:val="00F274B1"/>
    <w:rsid w:val="00F36A93"/>
    <w:rsid w:val="00FA556E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661B"/>
  <w15:docId w15:val="{2D753787-ADA9-4849-8FB3-EE15F9FA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22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E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E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E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E97"/>
    <w:rPr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99"/>
    <w:rsid w:val="00610B4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Smlouva-Odst. Char"/>
    <w:link w:val="Odstavecseseznamem"/>
    <w:uiPriority w:val="34"/>
    <w:locked/>
    <w:rsid w:val="00E70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mdecin.cz/vz000097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850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Michajličenko Petr</cp:lastModifiedBy>
  <cp:revision>32</cp:revision>
  <cp:lastPrinted>2024-06-04T07:17:00Z</cp:lastPrinted>
  <dcterms:created xsi:type="dcterms:W3CDTF">2025-01-29T08:27:00Z</dcterms:created>
  <dcterms:modified xsi:type="dcterms:W3CDTF">2025-08-08T08:16:00Z</dcterms:modified>
</cp:coreProperties>
</file>