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16672C" w:rsidRDefault="00D27BF0">
      <w:pPr>
        <w:rPr>
          <w:rFonts w:eastAsia="Arial"/>
          <w:b/>
          <w:sz w:val="28"/>
          <w:szCs w:val="28"/>
        </w:rPr>
      </w:pPr>
      <w:r w:rsidRPr="0016672C">
        <w:rPr>
          <w:rFonts w:eastAsia="Arial"/>
          <w:b/>
          <w:sz w:val="28"/>
          <w:szCs w:val="28"/>
        </w:rPr>
        <w:t>Identifikace veřejné zakázky</w:t>
      </w:r>
    </w:p>
    <w:p w14:paraId="611B2F95" w14:textId="19F66AEB" w:rsidR="00652F43" w:rsidRPr="0016672C" w:rsidRDefault="00D27BF0" w:rsidP="00FB13E8">
      <w:pPr>
        <w:spacing w:before="120" w:after="0"/>
        <w:ind w:left="2835" w:hanging="2835"/>
        <w:rPr>
          <w:rFonts w:eastAsia="Arial"/>
          <w:b/>
          <w:sz w:val="24"/>
          <w:szCs w:val="24"/>
        </w:rPr>
      </w:pPr>
      <w:r w:rsidRPr="0016672C">
        <w:rPr>
          <w:rFonts w:eastAsia="Arial"/>
          <w:b/>
          <w:sz w:val="24"/>
          <w:szCs w:val="24"/>
        </w:rPr>
        <w:t xml:space="preserve">Název: </w:t>
      </w:r>
      <w:r w:rsidR="00B56BB9">
        <w:rPr>
          <w:rFonts w:eastAsia="Arial"/>
          <w:b/>
          <w:sz w:val="24"/>
          <w:szCs w:val="24"/>
        </w:rPr>
        <w:t>Výměna vstupních dveří v Domově se zvláštním režimem</w:t>
      </w:r>
    </w:p>
    <w:p w14:paraId="6AFD52B9" w14:textId="70651F96" w:rsidR="00652F43" w:rsidRPr="0016672C" w:rsidRDefault="000102DE" w:rsidP="00FB13E8">
      <w:pPr>
        <w:spacing w:before="120"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Druh veřejné zakázky:</w:t>
      </w:r>
      <w:r w:rsidRPr="0016672C">
        <w:rPr>
          <w:rFonts w:eastAsia="Arial"/>
        </w:rPr>
        <w:tab/>
      </w:r>
      <w:r w:rsidR="0089459A">
        <w:rPr>
          <w:rFonts w:eastAsia="Arial"/>
        </w:rPr>
        <w:t>stavební práce</w:t>
      </w:r>
    </w:p>
    <w:p w14:paraId="135B7D1E" w14:textId="77777777" w:rsidR="00652F43" w:rsidRPr="0016672C" w:rsidRDefault="00D27BF0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Režim veřejné zakázky:</w:t>
      </w:r>
      <w:r w:rsidRPr="0016672C">
        <w:rPr>
          <w:rFonts w:eastAsia="Arial"/>
        </w:rPr>
        <w:tab/>
      </w:r>
      <w:r w:rsidR="00012021" w:rsidRPr="0016672C">
        <w:rPr>
          <w:rFonts w:eastAsia="Arial"/>
        </w:rPr>
        <w:t>v</w:t>
      </w:r>
      <w:r w:rsidRPr="0016672C">
        <w:rPr>
          <w:rFonts w:eastAsia="Arial"/>
        </w:rPr>
        <w:t>eřejná zakázka malého rozsahu</w:t>
      </w:r>
    </w:p>
    <w:p w14:paraId="37DBAFC1" w14:textId="4D12BCB5" w:rsidR="00652F43" w:rsidRPr="00C8273A" w:rsidRDefault="000102DE" w:rsidP="00FB13E8">
      <w:pPr>
        <w:spacing w:after="0" w:line="240" w:lineRule="auto"/>
        <w:ind w:left="2835" w:hanging="2835"/>
        <w:rPr>
          <w:rFonts w:eastAsia="Arial"/>
          <w:sz w:val="20"/>
          <w:szCs w:val="20"/>
        </w:rPr>
      </w:pPr>
      <w:r w:rsidRPr="0016672C">
        <w:rPr>
          <w:rFonts w:eastAsia="Arial"/>
        </w:rPr>
        <w:t>URL a</w:t>
      </w:r>
      <w:r w:rsidR="00D27BF0" w:rsidRPr="0016672C">
        <w:rPr>
          <w:rFonts w:eastAsia="Arial"/>
        </w:rPr>
        <w:t>dresa veřejné zakázky:</w:t>
      </w:r>
      <w:r w:rsidR="00D27BF0" w:rsidRPr="0016672C">
        <w:rPr>
          <w:rFonts w:eastAsia="Arial"/>
        </w:rPr>
        <w:tab/>
      </w:r>
      <w:hyperlink r:id="rId8" w:history="1">
        <w:r w:rsidR="006564DA" w:rsidRPr="00AE5C9D">
          <w:rPr>
            <w:rStyle w:val="Hypertextovodkaz"/>
          </w:rPr>
          <w:t>https://zakazky.mmdecin.cz/vz00009984</w:t>
        </w:r>
      </w:hyperlink>
      <w:r w:rsidR="00DF39C9" w:rsidRPr="00C8273A">
        <w:rPr>
          <w:rFonts w:eastAsia="Arial"/>
          <w:sz w:val="20"/>
          <w:szCs w:val="20"/>
        </w:rPr>
        <w:t xml:space="preserve"> </w:t>
      </w:r>
      <w:hyperlink r:id="rId9" w:history="1"/>
    </w:p>
    <w:p w14:paraId="01F26060" w14:textId="77777777" w:rsidR="00652F43" w:rsidRPr="00C8273A" w:rsidRDefault="00D27BF0" w:rsidP="006921C0">
      <w:pPr>
        <w:spacing w:before="240" w:after="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8273A" w14:paraId="3D06B371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47311717" w14:textId="54F8D04E" w:rsidR="00E654E6" w:rsidRDefault="00E654E6" w:rsidP="00E654E6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2081767" w14:textId="77777777" w:rsidR="00F6584E" w:rsidRPr="00620FE0" w:rsidRDefault="00F6584E" w:rsidP="00620FE0">
      <w:pPr>
        <w:spacing w:before="60" w:after="0" w:line="240" w:lineRule="auto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4192B405" w14:textId="77777777" w:rsidR="00FB13E8" w:rsidRDefault="00E654E6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D64513A" w14:textId="77777777" w:rsidR="00620FE0" w:rsidRPr="00573464" w:rsidRDefault="00620FE0" w:rsidP="00620FE0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47445B4D" w14:textId="77777777" w:rsidR="00D525DE" w:rsidRDefault="00D525DE" w:rsidP="0021740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Arial"/>
          <w:b/>
          <w:color w:val="000000"/>
          <w:sz w:val="24"/>
          <w:szCs w:val="24"/>
        </w:rPr>
      </w:pPr>
    </w:p>
    <w:p w14:paraId="01D11BA5" w14:textId="6FCAD938" w:rsidR="00620FE0" w:rsidRPr="00D525DE" w:rsidRDefault="00D27BF0" w:rsidP="002174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D525DE">
        <w:rPr>
          <w:rFonts w:eastAsia="Arial"/>
          <w:b/>
          <w:color w:val="000000"/>
          <w:sz w:val="24"/>
          <w:szCs w:val="24"/>
        </w:rPr>
        <w:t>KVALIFIKACE</w:t>
      </w:r>
    </w:p>
    <w:p w14:paraId="3B333391" w14:textId="77777777" w:rsidR="00652F43" w:rsidRPr="00573464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eastAsia="Arial"/>
          <w:b/>
        </w:rPr>
      </w:pPr>
      <w:r w:rsidRPr="00573464">
        <w:rPr>
          <w:rFonts w:eastAsia="Arial"/>
          <w:b/>
        </w:rPr>
        <w:t>Základní způsobilost</w:t>
      </w:r>
    </w:p>
    <w:p w14:paraId="364E0BE7" w14:textId="77777777" w:rsidR="00652F43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je způsobilým ve smyslu</w:t>
      </w:r>
      <w:r w:rsidR="00142EC6" w:rsidRPr="00573464">
        <w:rPr>
          <w:rFonts w:eastAsia="Arial"/>
        </w:rPr>
        <w:t xml:space="preserve"> </w:t>
      </w:r>
      <w:r w:rsidRPr="00573464">
        <w:rPr>
          <w:rFonts w:eastAsia="Arial"/>
        </w:rPr>
        <w:t>§ 74 odst. 1 ZZVZ.</w:t>
      </w:r>
    </w:p>
    <w:p w14:paraId="6B2B6F90" w14:textId="77777777" w:rsidR="008662D7" w:rsidRPr="00573464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eastAsia="Arial"/>
          <w:b/>
        </w:rPr>
      </w:pPr>
      <w:r w:rsidRPr="00573464">
        <w:rPr>
          <w:rFonts w:eastAsia="Arial"/>
          <w:b/>
        </w:rPr>
        <w:t>Profesní způsobilost</w:t>
      </w:r>
    </w:p>
    <w:p w14:paraId="7C63CE8F" w14:textId="77777777" w:rsidR="008662D7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splňuje požadavk</w:t>
      </w:r>
      <w:r w:rsidR="00142EC6" w:rsidRPr="00573464">
        <w:rPr>
          <w:rFonts w:eastAsia="Arial"/>
        </w:rPr>
        <w:t>y</w:t>
      </w:r>
      <w:r w:rsidRPr="00573464">
        <w:rPr>
          <w:rFonts w:eastAsia="Arial"/>
        </w:rPr>
        <w:t xml:space="preserve"> dle:</w:t>
      </w:r>
    </w:p>
    <w:p w14:paraId="1BF84FD8" w14:textId="76A9BB66" w:rsidR="008662D7" w:rsidRPr="00573464" w:rsidRDefault="008662D7" w:rsidP="00904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eastAsia="Arial"/>
        </w:rPr>
      </w:pPr>
      <w:r w:rsidRPr="00573464">
        <w:rPr>
          <w:rFonts w:eastAsia="Arial"/>
        </w:rPr>
        <w:t xml:space="preserve">§ 77 odst. 1 </w:t>
      </w:r>
      <w:r w:rsidR="00401D7C" w:rsidRPr="00573464">
        <w:rPr>
          <w:rFonts w:eastAsia="Arial"/>
        </w:rPr>
        <w:t>ZZVZ – výpis</w:t>
      </w:r>
      <w:r w:rsidRPr="00573464">
        <w:rPr>
          <w:rFonts w:eastAsia="Arial"/>
        </w:rPr>
        <w:t xml:space="preserve"> z</w:t>
      </w:r>
      <w:r w:rsidR="00065E11" w:rsidRPr="00573464">
        <w:rPr>
          <w:rFonts w:eastAsia="Arial"/>
        </w:rPr>
        <w:t> </w:t>
      </w:r>
      <w:r w:rsidRPr="00573464">
        <w:rPr>
          <w:rFonts w:eastAsia="Arial"/>
        </w:rPr>
        <w:t>OR</w:t>
      </w:r>
      <w:r w:rsidR="00065E11" w:rsidRPr="00573464">
        <w:rPr>
          <w:rFonts w:eastAsia="Arial"/>
        </w:rPr>
        <w:t>, pokud je v něm zapsán,</w:t>
      </w:r>
    </w:p>
    <w:p w14:paraId="201BC9BE" w14:textId="77777777" w:rsidR="008662D7" w:rsidRDefault="008662D7" w:rsidP="00904BF0">
      <w:pPr>
        <w:pStyle w:val="Odstavecseseznamem"/>
        <w:numPr>
          <w:ilvl w:val="0"/>
          <w:numId w:val="14"/>
        </w:numPr>
        <w:spacing w:before="60" w:after="0" w:line="240" w:lineRule="auto"/>
        <w:ind w:left="714" w:hanging="357"/>
        <w:contextualSpacing w:val="0"/>
        <w:rPr>
          <w:rFonts w:eastAsia="Arial"/>
          <w:b/>
        </w:rPr>
      </w:pPr>
      <w:r w:rsidRPr="00573464">
        <w:rPr>
          <w:rFonts w:eastAsia="Arial"/>
        </w:rPr>
        <w:t>§ 77 odst. 2 písm. b) ZZVZ –</w:t>
      </w:r>
      <w:r w:rsidR="00904BF0" w:rsidRPr="00573464">
        <w:rPr>
          <w:rFonts w:eastAsia="Arial"/>
        </w:rPr>
        <w:t xml:space="preserve"> doklad o oprávnění k podnikání v rozsahu odpovídajícím předmětu veřejné zakázky, zejména doklad prokazující příslušné živnostenské oprávnění</w:t>
      </w:r>
      <w:r w:rsidRPr="00573464">
        <w:rPr>
          <w:rFonts w:eastAsia="Arial"/>
          <w:b/>
        </w:rPr>
        <w:t>.</w:t>
      </w:r>
    </w:p>
    <w:p w14:paraId="3E7E7130" w14:textId="77777777" w:rsidR="00F06E5A" w:rsidRPr="00573464" w:rsidRDefault="00F06E5A" w:rsidP="00F06E5A">
      <w:pPr>
        <w:pStyle w:val="Odstavecseseznamem"/>
        <w:spacing w:before="60" w:after="0" w:line="240" w:lineRule="auto"/>
        <w:ind w:left="714"/>
        <w:contextualSpacing w:val="0"/>
        <w:rPr>
          <w:rFonts w:eastAsia="Arial"/>
          <w:b/>
        </w:rPr>
      </w:pPr>
    </w:p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149EE4DF" w14:textId="77777777" w:rsidR="0021740A" w:rsidRPr="00573464" w:rsidRDefault="0021740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lastRenderedPageBreak/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BE7" w14:textId="77777777" w:rsidR="003A4834" w:rsidRDefault="003A4834">
      <w:pPr>
        <w:spacing w:after="0" w:line="240" w:lineRule="auto"/>
      </w:pPr>
      <w:r>
        <w:separator/>
      </w:r>
    </w:p>
  </w:endnote>
  <w:endnote w:type="continuationSeparator" w:id="0">
    <w:p w14:paraId="089E0D84" w14:textId="77777777" w:rsidR="003A4834" w:rsidRDefault="003A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0D5" w14:textId="77777777" w:rsidR="003A4834" w:rsidRDefault="003A4834">
      <w:pPr>
        <w:spacing w:after="0" w:line="240" w:lineRule="auto"/>
      </w:pPr>
      <w:r>
        <w:separator/>
      </w:r>
    </w:p>
  </w:footnote>
  <w:footnote w:type="continuationSeparator" w:id="0">
    <w:p w14:paraId="51906BDF" w14:textId="77777777" w:rsidR="003A4834" w:rsidRDefault="003A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10036A"/>
    <w:rsid w:val="00142EC6"/>
    <w:rsid w:val="0016672C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D4486"/>
    <w:rsid w:val="00401D7C"/>
    <w:rsid w:val="0044259D"/>
    <w:rsid w:val="00481062"/>
    <w:rsid w:val="00573464"/>
    <w:rsid w:val="00591572"/>
    <w:rsid w:val="00591EA6"/>
    <w:rsid w:val="005C1A6D"/>
    <w:rsid w:val="005C7AF2"/>
    <w:rsid w:val="00620FE0"/>
    <w:rsid w:val="006241D5"/>
    <w:rsid w:val="00627CA5"/>
    <w:rsid w:val="00641436"/>
    <w:rsid w:val="00652F43"/>
    <w:rsid w:val="006564DA"/>
    <w:rsid w:val="006921C0"/>
    <w:rsid w:val="006A3331"/>
    <w:rsid w:val="006C76B3"/>
    <w:rsid w:val="006F1F5C"/>
    <w:rsid w:val="00727367"/>
    <w:rsid w:val="007663BB"/>
    <w:rsid w:val="0081688D"/>
    <w:rsid w:val="008662D7"/>
    <w:rsid w:val="00870BCA"/>
    <w:rsid w:val="0089459A"/>
    <w:rsid w:val="008E4141"/>
    <w:rsid w:val="00904BF0"/>
    <w:rsid w:val="00970BA8"/>
    <w:rsid w:val="009A7C0F"/>
    <w:rsid w:val="009B0B9C"/>
    <w:rsid w:val="009E64D9"/>
    <w:rsid w:val="00A304C2"/>
    <w:rsid w:val="00AC2B9B"/>
    <w:rsid w:val="00AF3159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B7BE0"/>
    <w:rsid w:val="00EC53D8"/>
    <w:rsid w:val="00F06E5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9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070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6</cp:revision>
  <cp:lastPrinted>2023-07-03T08:21:00Z</cp:lastPrinted>
  <dcterms:created xsi:type="dcterms:W3CDTF">2024-11-04T12:33:00Z</dcterms:created>
  <dcterms:modified xsi:type="dcterms:W3CDTF">2025-08-26T13:28:00Z</dcterms:modified>
</cp:coreProperties>
</file>