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8D77113" w14:textId="2CA18B68" w:rsidR="00652F43" w:rsidRPr="004D7034" w:rsidRDefault="00D27BF0" w:rsidP="00813DF7">
      <w:pPr>
        <w:spacing w:before="120" w:after="0"/>
        <w:ind w:left="709" w:hanging="709"/>
        <w:rPr>
          <w:rFonts w:ascii="Arial" w:eastAsia="Arial" w:hAnsi="Arial" w:cs="Arial"/>
          <w:b/>
        </w:rPr>
      </w:pPr>
      <w:r w:rsidRPr="004D7034">
        <w:rPr>
          <w:rFonts w:ascii="Arial" w:eastAsia="Arial" w:hAnsi="Arial" w:cs="Arial"/>
        </w:rPr>
        <w:t>Název</w:t>
      </w:r>
      <w:r w:rsidRPr="000C0E7A">
        <w:rPr>
          <w:rFonts w:ascii="Arial" w:eastAsia="Arial" w:hAnsi="Arial" w:cs="Arial"/>
        </w:rPr>
        <w:t>:</w:t>
      </w:r>
      <w:r w:rsidR="000C0E7A">
        <w:rPr>
          <w:rFonts w:ascii="Arial" w:eastAsia="Arial" w:hAnsi="Arial" w:cs="Arial"/>
        </w:rPr>
        <w:t xml:space="preserve"> </w:t>
      </w:r>
      <w:r w:rsidR="00C80AC9" w:rsidRPr="0057259B">
        <w:rPr>
          <w:rFonts w:ascii="Arial" w:eastAsia="Arial" w:hAnsi="Arial" w:cs="Arial"/>
          <w:b/>
          <w:sz w:val="20"/>
          <w:szCs w:val="20"/>
        </w:rPr>
        <w:t xml:space="preserve">PD – </w:t>
      </w:r>
      <w:r w:rsidR="00337211">
        <w:rPr>
          <w:rFonts w:ascii="Arial" w:eastAsia="Arial" w:hAnsi="Arial" w:cs="Arial"/>
          <w:b/>
          <w:sz w:val="20"/>
          <w:szCs w:val="20"/>
        </w:rPr>
        <w:t xml:space="preserve">Výměna prosklené stěny </w:t>
      </w:r>
      <w:r w:rsidR="00C50D70">
        <w:rPr>
          <w:rFonts w:ascii="Arial" w:eastAsia="Arial" w:hAnsi="Arial" w:cs="Arial"/>
          <w:b/>
          <w:sz w:val="20"/>
          <w:szCs w:val="20"/>
        </w:rPr>
        <w:t>hlavního vstupu do Aquaparku Děčín, včetně úpravy vstupní haly</w:t>
      </w:r>
    </w:p>
    <w:p w14:paraId="5C19CF2D" w14:textId="1858C7F7" w:rsidR="00652F43" w:rsidRPr="004D7034" w:rsidRDefault="000102DE" w:rsidP="00FB13E8">
      <w:pPr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E33E35">
        <w:rPr>
          <w:rFonts w:ascii="Arial" w:eastAsia="Arial" w:hAnsi="Arial" w:cs="Arial"/>
          <w:sz w:val="20"/>
          <w:szCs w:val="20"/>
        </w:rPr>
        <w:t>služby</w:t>
      </w:r>
    </w:p>
    <w:p w14:paraId="652DD30D" w14:textId="77777777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4D7034" w:rsidRPr="004D7034">
        <w:rPr>
          <w:rFonts w:ascii="Arial" w:eastAsia="Arial" w:hAnsi="Arial" w:cs="Arial"/>
          <w:sz w:val="20"/>
          <w:szCs w:val="20"/>
        </w:rPr>
        <w:t>VZMR</w:t>
      </w:r>
    </w:p>
    <w:p w14:paraId="2A069488" w14:textId="65C9A0FB" w:rsidR="00652F43" w:rsidRPr="004D7034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C351D9" w:rsidRPr="00A47920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</w:t>
        </w:r>
        <w:r w:rsidR="00C351D9" w:rsidRPr="00C351D9">
          <w:rPr>
            <w:rStyle w:val="Hypertextovodkaz"/>
            <w:rFonts w:ascii="Arial" w:hAnsi="Arial" w:cs="Arial"/>
            <w:sz w:val="20"/>
            <w:szCs w:val="20"/>
          </w:rPr>
          <w:t>10181</w:t>
        </w:r>
      </w:hyperlink>
      <w:r w:rsidR="00C351D9">
        <w:t xml:space="preserve"> </w:t>
      </w:r>
      <w:r w:rsidR="006340C3">
        <w:t xml:space="preserve"> </w:t>
      </w:r>
      <w:r w:rsidR="001F22A5">
        <w:rPr>
          <w:rFonts w:ascii="Arial" w:eastAsia="Arial" w:hAnsi="Arial" w:cs="Arial"/>
          <w:sz w:val="20"/>
          <w:szCs w:val="20"/>
        </w:rPr>
        <w:t xml:space="preserve"> </w:t>
      </w:r>
      <w:r w:rsidR="00591EA8" w:rsidRPr="00F159F2">
        <w:t xml:space="preserve"> </w:t>
      </w:r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FF4CA01" w14:textId="309390C8" w:rsidR="00813DF7" w:rsidRDefault="00350AA5" w:rsidP="00813DF7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4CF6826C" w14:textId="77777777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73F47EDE" w14:textId="77777777" w:rsidR="00B20F30" w:rsidRDefault="00B20F30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</w:p>
    <w:p w14:paraId="3EC07DCE" w14:textId="77777777" w:rsidR="004D7034" w:rsidRPr="00065E11" w:rsidRDefault="004D7034" w:rsidP="005D7C16">
      <w:pPr>
        <w:pStyle w:val="Odstavecseseznamem"/>
        <w:numPr>
          <w:ilvl w:val="0"/>
          <w:numId w:val="16"/>
        </w:num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77777777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 xml:space="preserve">ZZVZ </w:t>
      </w:r>
      <w:r>
        <w:rPr>
          <w:rFonts w:ascii="Arial" w:eastAsia="Arial" w:hAnsi="Arial" w:cs="Arial"/>
          <w:sz w:val="20"/>
          <w:szCs w:val="20"/>
        </w:rPr>
        <w:t xml:space="preserve">- </w:t>
      </w:r>
      <w:r w:rsidR="004D7034" w:rsidRPr="00142EC6">
        <w:rPr>
          <w:rFonts w:ascii="Arial" w:eastAsia="Arial" w:hAnsi="Arial" w:cs="Arial"/>
          <w:sz w:val="20"/>
          <w:szCs w:val="20"/>
        </w:rPr>
        <w:t>výpis</w:t>
      </w:r>
      <w:proofErr w:type="gramEnd"/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118BA1BE" w14:textId="6B450168" w:rsidR="004D7034" w:rsidRPr="00591EA8" w:rsidRDefault="00551581" w:rsidP="00350AA5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>ZZVZ</w:t>
      </w:r>
      <w:r>
        <w:rPr>
          <w:rFonts w:ascii="Arial" w:eastAsia="Arial" w:hAnsi="Arial" w:cs="Arial"/>
          <w:sz w:val="20"/>
          <w:szCs w:val="20"/>
        </w:rPr>
        <w:t xml:space="preserve"> -</w:t>
      </w:r>
      <w:r w:rsidRPr="00551581">
        <w:rPr>
          <w:rFonts w:ascii="Arial" w:eastAsia="Arial" w:hAnsi="Arial" w:cs="Arial"/>
          <w:sz w:val="20"/>
          <w:szCs w:val="20"/>
        </w:rPr>
        <w:t xml:space="preserve"> </w:t>
      </w:r>
      <w:r w:rsidR="004D7034" w:rsidRPr="00904BF0">
        <w:rPr>
          <w:rFonts w:ascii="Arial" w:eastAsia="Arial" w:hAnsi="Arial" w:cs="Arial"/>
          <w:sz w:val="20"/>
          <w:szCs w:val="20"/>
        </w:rPr>
        <w:t>doklad</w:t>
      </w:r>
      <w:proofErr w:type="gramEnd"/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</w:t>
      </w:r>
      <w:r w:rsidR="00591EA8">
        <w:rPr>
          <w:rFonts w:ascii="Arial" w:eastAsia="Arial" w:hAnsi="Arial" w:cs="Arial"/>
          <w:sz w:val="20"/>
          <w:szCs w:val="20"/>
        </w:rPr>
        <w:t xml:space="preserve"> v oboru – </w:t>
      </w:r>
      <w:r w:rsidR="00E33E35">
        <w:rPr>
          <w:rFonts w:ascii="Arial" w:eastAsia="Arial" w:hAnsi="Arial" w:cs="Arial"/>
          <w:b/>
          <w:bCs/>
          <w:sz w:val="20"/>
          <w:szCs w:val="20"/>
        </w:rPr>
        <w:t>Projektová činnost ve výstavbě</w:t>
      </w:r>
      <w:r w:rsidR="00591EA8">
        <w:rPr>
          <w:rFonts w:ascii="Arial" w:eastAsia="Arial" w:hAnsi="Arial" w:cs="Arial"/>
          <w:sz w:val="20"/>
          <w:szCs w:val="20"/>
        </w:rPr>
        <w:t>.</w:t>
      </w:r>
    </w:p>
    <w:p w14:paraId="63851C32" w14:textId="77777777" w:rsidR="00F47DB9" w:rsidRPr="004F2B1C" w:rsidRDefault="00F47DB9" w:rsidP="00F47DB9">
      <w:pPr>
        <w:pStyle w:val="Odstavecseseznamem"/>
        <w:numPr>
          <w:ilvl w:val="0"/>
          <w:numId w:val="26"/>
        </w:numPr>
        <w:spacing w:before="60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4F2B1C">
        <w:rPr>
          <w:rFonts w:ascii="Arial" w:hAnsi="Arial" w:cs="Arial"/>
          <w:sz w:val="20"/>
          <w:szCs w:val="20"/>
        </w:rPr>
        <w:t>§ 77 odst. 2 písm. c) ZZVZ – doklad osvědčující odbornou způsobilost dodavatele nebo osoby, jejímž prostřednictvím odbornou způsobilost zabezpečuje</w:t>
      </w:r>
      <w:r>
        <w:rPr>
          <w:rFonts w:ascii="Arial" w:hAnsi="Arial" w:cs="Arial"/>
          <w:sz w:val="20"/>
          <w:szCs w:val="20"/>
        </w:rPr>
        <w:t>.</w:t>
      </w:r>
      <w:r w:rsidRPr="004F2B1C">
        <w:rPr>
          <w:rFonts w:ascii="Arial" w:hAnsi="Arial" w:cs="Arial"/>
          <w:sz w:val="20"/>
          <w:szCs w:val="20"/>
        </w:rPr>
        <w:t xml:space="preserve"> Dodavatel předloží osvědčení o vzdělání a odborné kvalifikaci osob odpovědných za vedení realizace příslušných prací, a to:</w:t>
      </w:r>
    </w:p>
    <w:p w14:paraId="04978C8D" w14:textId="49D5F647" w:rsidR="00F47DB9" w:rsidRPr="007A3A82" w:rsidRDefault="00F47DB9" w:rsidP="004F1598">
      <w:pPr>
        <w:pStyle w:val="Odstavecseseznamem"/>
        <w:numPr>
          <w:ilvl w:val="0"/>
          <w:numId w:val="25"/>
        </w:numPr>
        <w:spacing w:before="120" w:after="60"/>
        <w:ind w:left="1479" w:hanging="425"/>
        <w:rPr>
          <w:rFonts w:ascii="Arial" w:eastAsia="Arial" w:hAnsi="Arial" w:cs="Arial"/>
          <w:sz w:val="20"/>
          <w:szCs w:val="20"/>
        </w:rPr>
      </w:pPr>
      <w:r w:rsidRPr="004F2B1C">
        <w:rPr>
          <w:rFonts w:ascii="Arial" w:hAnsi="Arial" w:cs="Arial"/>
          <w:sz w:val="20"/>
          <w:szCs w:val="20"/>
        </w:rPr>
        <w:t xml:space="preserve">doložením osvědčení autorizovaného </w:t>
      </w:r>
      <w:r w:rsidRPr="009473F9">
        <w:rPr>
          <w:rFonts w:ascii="Arial" w:hAnsi="Arial" w:cs="Arial"/>
          <w:sz w:val="20"/>
          <w:szCs w:val="20"/>
        </w:rPr>
        <w:t>inženýra</w:t>
      </w:r>
      <w:r w:rsidR="00AE4AA6">
        <w:rPr>
          <w:rFonts w:ascii="Arial" w:hAnsi="Arial" w:cs="Arial"/>
          <w:sz w:val="20"/>
          <w:szCs w:val="20"/>
        </w:rPr>
        <w:t xml:space="preserve"> nebo</w:t>
      </w:r>
      <w:r w:rsidR="00BA59A8">
        <w:rPr>
          <w:rFonts w:ascii="Arial" w:hAnsi="Arial" w:cs="Arial"/>
          <w:sz w:val="20"/>
          <w:szCs w:val="20"/>
        </w:rPr>
        <w:t xml:space="preserve"> techni</w:t>
      </w:r>
      <w:r w:rsidR="00AA548B">
        <w:rPr>
          <w:rFonts w:ascii="Arial" w:hAnsi="Arial" w:cs="Arial"/>
          <w:sz w:val="20"/>
          <w:szCs w:val="20"/>
        </w:rPr>
        <w:t>ka</w:t>
      </w:r>
      <w:r w:rsidRPr="004F2B1C">
        <w:rPr>
          <w:rFonts w:ascii="Arial" w:hAnsi="Arial" w:cs="Arial"/>
          <w:b/>
          <w:bCs/>
          <w:sz w:val="20"/>
          <w:szCs w:val="20"/>
        </w:rPr>
        <w:t xml:space="preserve"> v oboru </w:t>
      </w:r>
      <w:r w:rsidR="00AE4AA6">
        <w:rPr>
          <w:rFonts w:ascii="Arial" w:hAnsi="Arial" w:cs="Arial"/>
          <w:b/>
          <w:bCs/>
          <w:sz w:val="20"/>
          <w:szCs w:val="20"/>
        </w:rPr>
        <w:t>Pozemní stavby</w:t>
      </w:r>
      <w:r w:rsidRPr="00AA548B">
        <w:rPr>
          <w:rFonts w:ascii="Arial" w:hAnsi="Arial" w:cs="Arial"/>
          <w:sz w:val="20"/>
          <w:szCs w:val="20"/>
        </w:rPr>
        <w:t xml:space="preserve">– minimálně </w:t>
      </w:r>
      <w:r w:rsidR="00AA548B" w:rsidRPr="00AA548B">
        <w:rPr>
          <w:rFonts w:ascii="Arial" w:hAnsi="Arial" w:cs="Arial"/>
          <w:sz w:val="20"/>
          <w:szCs w:val="20"/>
        </w:rPr>
        <w:t>1 osoba</w:t>
      </w:r>
      <w:r w:rsidRPr="004F2B1C">
        <w:rPr>
          <w:rFonts w:ascii="Arial" w:hAnsi="Arial" w:cs="Arial"/>
          <w:sz w:val="20"/>
          <w:szCs w:val="20"/>
        </w:rPr>
        <w:t>, vydaného ČKAIT podle zákona č. 360/1992 Sb. v platném znění</w:t>
      </w:r>
      <w:r>
        <w:rPr>
          <w:rFonts w:ascii="Arial" w:hAnsi="Arial" w:cs="Arial"/>
          <w:sz w:val="20"/>
          <w:szCs w:val="20"/>
        </w:rPr>
        <w:t>.</w:t>
      </w:r>
    </w:p>
    <w:p w14:paraId="44F79D4B" w14:textId="77777777" w:rsidR="00F47DB9" w:rsidRPr="007A3A82" w:rsidRDefault="00F47DB9" w:rsidP="00F47DB9">
      <w:pPr>
        <w:spacing w:before="60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Dodavatel uvede prohlášení o formě spolupráce s autorizovanou osobou:</w:t>
      </w:r>
    </w:p>
    <w:p w14:paraId="6A5A1631" w14:textId="77777777" w:rsidR="00F47DB9" w:rsidRPr="007A3A82" w:rsidRDefault="00F47DB9" w:rsidP="00F47DB9">
      <w:pPr>
        <w:pStyle w:val="Odstavecseseznamem"/>
        <w:numPr>
          <w:ilvl w:val="0"/>
          <w:numId w:val="27"/>
        </w:numPr>
        <w:spacing w:before="60"/>
        <w:ind w:left="1440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v případě zaměstnance čestným prohlášením o trvání zaměstnaneckého poměru podepsané oprávněnou osobou za dodavatele či jeho jménem jednat,</w:t>
      </w:r>
    </w:p>
    <w:p w14:paraId="1D124EBD" w14:textId="77777777" w:rsidR="00F47DB9" w:rsidRPr="007A3A82" w:rsidRDefault="00F47DB9" w:rsidP="00F47DB9">
      <w:pPr>
        <w:pStyle w:val="Odstavecseseznamem"/>
        <w:numPr>
          <w:ilvl w:val="0"/>
          <w:numId w:val="27"/>
        </w:numPr>
        <w:spacing w:before="120" w:after="60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v případě externí spolupráce čestným prohlášením autorizované osoby (viz body výše) o budoucí spolupráci této osoby s dodavatelem v případě realizace této veřejné zakázky. Takové čestné prohlášení bude podepsané citovanou autorizovanou osobou.</w:t>
      </w:r>
    </w:p>
    <w:p w14:paraId="79EA8094" w14:textId="77777777" w:rsidR="002E6CAE" w:rsidRPr="002E6CAE" w:rsidRDefault="002E6CAE" w:rsidP="002E6CAE">
      <w:pPr>
        <w:pStyle w:val="Odstavecseseznamem"/>
        <w:spacing w:before="60" w:after="0" w:line="240" w:lineRule="auto"/>
        <w:ind w:left="568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921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8B63D5" w:rsidRPr="00E73820" w14:paraId="703BFDB4" w14:textId="77777777" w:rsidTr="006A4E14">
        <w:tc>
          <w:tcPr>
            <w:tcW w:w="4820" w:type="dxa"/>
            <w:vMerge w:val="restart"/>
          </w:tcPr>
          <w:p w14:paraId="11EE0C3A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osoba s osvědčením o autorizaci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oboru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457CC3B" w14:textId="36374D44" w:rsidR="008B63D5" w:rsidRPr="00276EC1" w:rsidRDefault="00AE4AA6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Pozemní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stavby</w:t>
            </w:r>
            <w:r w:rsidR="002327B0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="007070C5">
              <w:rPr>
                <w:rFonts w:ascii="Arial" w:hAnsi="Arial" w:cs="Arial"/>
                <w:b/>
                <w:sz w:val="20"/>
                <w:szCs w:val="20"/>
              </w:rPr>
              <w:t xml:space="preserve"> autorizovaný</w:t>
            </w:r>
            <w:proofErr w:type="gramEnd"/>
            <w:r w:rsidR="00AA56A0">
              <w:rPr>
                <w:rFonts w:ascii="Arial" w:hAnsi="Arial" w:cs="Arial"/>
                <w:b/>
                <w:sz w:val="20"/>
                <w:szCs w:val="20"/>
              </w:rPr>
              <w:t xml:space="preserve"> inženýr nebo</w:t>
            </w:r>
            <w:r w:rsidR="007070C5">
              <w:rPr>
                <w:rFonts w:ascii="Arial" w:hAnsi="Arial" w:cs="Arial"/>
                <w:b/>
                <w:sz w:val="20"/>
                <w:szCs w:val="20"/>
              </w:rPr>
              <w:t xml:space="preserve"> techni</w:t>
            </w:r>
            <w:r w:rsidR="00AA56A0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394" w:type="dxa"/>
            <w:shd w:val="clear" w:color="auto" w:fill="FFFF99"/>
          </w:tcPr>
          <w:p w14:paraId="6742F85B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0F3E9DE4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682E7C99" w14:textId="77777777" w:rsidTr="006A4E14">
        <w:tc>
          <w:tcPr>
            <w:tcW w:w="4820" w:type="dxa"/>
            <w:vMerge/>
          </w:tcPr>
          <w:p w14:paraId="4880E657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14116C81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7B7C3C9E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08F6EC35" w14:textId="77777777" w:rsidTr="00043EF7">
        <w:tc>
          <w:tcPr>
            <w:tcW w:w="4820" w:type="dxa"/>
            <w:vMerge/>
          </w:tcPr>
          <w:p w14:paraId="5A6ED585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69022448" w14:textId="77777777" w:rsidR="008B63D5" w:rsidRPr="0000720E" w:rsidRDefault="008B63D5" w:rsidP="00F74CFD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1236DD9D" w14:textId="77777777" w:rsidR="008B63D5" w:rsidRPr="0000720E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5DE08263" w14:textId="77777777" w:rsidR="008B63D5" w:rsidRPr="00E73820" w:rsidRDefault="008B63D5" w:rsidP="00F74CFD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</w:tbl>
    <w:p w14:paraId="2C868360" w14:textId="7050F0C5" w:rsidR="008B5AF7" w:rsidRDefault="008B5AF7" w:rsidP="008B5AF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3.3</w:t>
      </w:r>
      <w:r w:rsidR="00D929C4" w:rsidRPr="00D929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Technická způsobilost</w:t>
      </w:r>
    </w:p>
    <w:p w14:paraId="7D4C4B9D" w14:textId="7CB25D1D" w:rsidR="00AA548B" w:rsidRPr="00526CC2" w:rsidRDefault="00AA548B" w:rsidP="00526CC2">
      <w:pPr>
        <w:spacing w:before="60"/>
        <w:jc w:val="both"/>
        <w:rPr>
          <w:rFonts w:ascii="Arial" w:hAnsi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526CC2">
        <w:rPr>
          <w:rFonts w:ascii="Arial" w:hAnsi="Arial" w:cs="Arial"/>
          <w:bCs/>
          <w:kern w:val="3"/>
          <w:sz w:val="20"/>
          <w:szCs w:val="20"/>
        </w:rPr>
        <w:t xml:space="preserve">§ 79 odst. 2 písm. a) ZZVZ – </w:t>
      </w:r>
      <w:r w:rsidR="00A80622" w:rsidRPr="00526CC2">
        <w:rPr>
          <w:rFonts w:ascii="Arial" w:hAnsi="Arial" w:cs="Arial"/>
          <w:bCs/>
          <w:kern w:val="3"/>
          <w:sz w:val="20"/>
          <w:szCs w:val="20"/>
        </w:rPr>
        <w:t xml:space="preserve">účastník předloží ve Formuláři nabídky </w:t>
      </w:r>
      <w:r w:rsidR="00E879F2" w:rsidRPr="00526CC2">
        <w:rPr>
          <w:rFonts w:ascii="Arial" w:hAnsi="Arial" w:cs="Arial"/>
          <w:bCs/>
          <w:kern w:val="3"/>
          <w:sz w:val="20"/>
          <w:szCs w:val="20"/>
        </w:rPr>
        <w:t>alespoň</w:t>
      </w:r>
      <w:r w:rsidR="00A80622" w:rsidRPr="00526CC2">
        <w:rPr>
          <w:rFonts w:ascii="Arial" w:hAnsi="Arial" w:cs="Arial"/>
          <w:bCs/>
          <w:kern w:val="3"/>
          <w:sz w:val="20"/>
          <w:szCs w:val="20"/>
        </w:rPr>
        <w:t xml:space="preserve"> </w:t>
      </w:r>
      <w:r w:rsidR="002327B0" w:rsidRPr="00526CC2">
        <w:rPr>
          <w:rFonts w:ascii="Arial" w:hAnsi="Arial" w:cs="Arial"/>
          <w:bCs/>
          <w:kern w:val="3"/>
          <w:sz w:val="20"/>
          <w:szCs w:val="20"/>
        </w:rPr>
        <w:t>1</w:t>
      </w:r>
      <w:r w:rsidR="00A80622" w:rsidRPr="00526CC2">
        <w:rPr>
          <w:rFonts w:ascii="Arial" w:hAnsi="Arial" w:cs="Arial"/>
          <w:bCs/>
          <w:kern w:val="3"/>
          <w:sz w:val="20"/>
          <w:szCs w:val="20"/>
        </w:rPr>
        <w:t xml:space="preserve"> zrealizovan</w:t>
      </w:r>
      <w:r w:rsidR="002327B0" w:rsidRPr="00526CC2">
        <w:rPr>
          <w:rFonts w:ascii="Arial" w:hAnsi="Arial" w:cs="Arial"/>
          <w:bCs/>
          <w:kern w:val="3"/>
          <w:sz w:val="20"/>
          <w:szCs w:val="20"/>
        </w:rPr>
        <w:t>ou</w:t>
      </w:r>
      <w:r w:rsidR="00A80622" w:rsidRPr="00526CC2">
        <w:rPr>
          <w:rFonts w:ascii="Arial" w:hAnsi="Arial" w:cs="Arial"/>
          <w:bCs/>
          <w:kern w:val="3"/>
          <w:sz w:val="20"/>
          <w:szCs w:val="20"/>
        </w:rPr>
        <w:t xml:space="preserve"> zakázk</w:t>
      </w:r>
      <w:r w:rsidR="002327B0" w:rsidRPr="00526CC2">
        <w:rPr>
          <w:rFonts w:ascii="Arial" w:hAnsi="Arial" w:cs="Arial"/>
          <w:bCs/>
          <w:kern w:val="3"/>
          <w:sz w:val="20"/>
          <w:szCs w:val="20"/>
        </w:rPr>
        <w:t>u</w:t>
      </w:r>
      <w:r w:rsidR="00A80622" w:rsidRPr="00526CC2">
        <w:rPr>
          <w:rFonts w:ascii="Arial" w:hAnsi="Arial" w:cs="Arial"/>
          <w:bCs/>
          <w:kern w:val="3"/>
          <w:sz w:val="20"/>
          <w:szCs w:val="20"/>
        </w:rPr>
        <w:t xml:space="preserve"> kde prokáže, že </w:t>
      </w:r>
      <w:r w:rsidR="00A80622" w:rsidRPr="00526CC2">
        <w:rPr>
          <w:rFonts w:ascii="Arial" w:hAnsi="Arial" w:cs="Arial"/>
          <w:sz w:val="20"/>
          <w:szCs w:val="20"/>
        </w:rPr>
        <w:t>realizoval</w:t>
      </w:r>
      <w:r w:rsidR="00177E55">
        <w:rPr>
          <w:rFonts w:ascii="Arial" w:hAnsi="Arial" w:cs="Arial"/>
          <w:sz w:val="20"/>
          <w:szCs w:val="20"/>
        </w:rPr>
        <w:t xml:space="preserve"> obdobnou</w:t>
      </w:r>
      <w:r w:rsidR="00A80622" w:rsidRPr="00526CC2">
        <w:rPr>
          <w:rFonts w:ascii="Arial" w:hAnsi="Arial" w:cs="Arial"/>
          <w:sz w:val="20"/>
          <w:szCs w:val="20"/>
        </w:rPr>
        <w:t xml:space="preserve"> zakázk</w:t>
      </w:r>
      <w:r w:rsidR="004C7BEE" w:rsidRPr="00526CC2">
        <w:rPr>
          <w:rFonts w:ascii="Arial" w:hAnsi="Arial" w:cs="Arial"/>
          <w:sz w:val="20"/>
          <w:szCs w:val="20"/>
        </w:rPr>
        <w:t>u</w:t>
      </w:r>
      <w:r w:rsidR="00A80622" w:rsidRPr="00526CC2">
        <w:rPr>
          <w:rFonts w:ascii="Arial" w:hAnsi="Arial" w:cs="Arial"/>
          <w:sz w:val="20"/>
          <w:szCs w:val="20"/>
        </w:rPr>
        <w:t xml:space="preserve"> jej</w:t>
      </w:r>
      <w:r w:rsidR="00191D9E">
        <w:rPr>
          <w:rFonts w:ascii="Arial" w:hAnsi="Arial" w:cs="Arial"/>
          <w:sz w:val="20"/>
          <w:szCs w:val="20"/>
        </w:rPr>
        <w:t>íž</w:t>
      </w:r>
      <w:r w:rsidR="00A80622" w:rsidRPr="00526CC2">
        <w:rPr>
          <w:rFonts w:ascii="Arial" w:hAnsi="Arial" w:cs="Arial"/>
          <w:sz w:val="20"/>
          <w:szCs w:val="20"/>
        </w:rPr>
        <w:t xml:space="preserve"> předmětem bylo zpracování projektové dokumentace </w:t>
      </w:r>
      <w:r w:rsidR="00FC5715" w:rsidRPr="00526CC2">
        <w:rPr>
          <w:rFonts w:ascii="Arial" w:hAnsi="Arial" w:cs="Arial"/>
          <w:sz w:val="20"/>
          <w:szCs w:val="20"/>
        </w:rPr>
        <w:t>stavební</w:t>
      </w:r>
      <w:r w:rsidR="00D40B45" w:rsidRPr="00526CC2">
        <w:rPr>
          <w:rFonts w:ascii="Arial" w:hAnsi="Arial" w:cs="Arial"/>
          <w:sz w:val="20"/>
          <w:szCs w:val="20"/>
        </w:rPr>
        <w:t>ch</w:t>
      </w:r>
      <w:r w:rsidR="00FC5715" w:rsidRPr="00526CC2">
        <w:rPr>
          <w:rFonts w:ascii="Arial" w:hAnsi="Arial" w:cs="Arial"/>
          <w:sz w:val="20"/>
          <w:szCs w:val="20"/>
        </w:rPr>
        <w:t xml:space="preserve"> úprav nebo rekonstrukc</w:t>
      </w:r>
      <w:r w:rsidR="00D40B45" w:rsidRPr="00526CC2">
        <w:rPr>
          <w:rFonts w:ascii="Arial" w:hAnsi="Arial" w:cs="Arial"/>
          <w:sz w:val="20"/>
          <w:szCs w:val="20"/>
        </w:rPr>
        <w:t>í</w:t>
      </w:r>
      <w:r w:rsidR="00FC5715" w:rsidRPr="00526CC2">
        <w:rPr>
          <w:rFonts w:ascii="Arial" w:hAnsi="Arial" w:cs="Arial"/>
          <w:sz w:val="20"/>
          <w:szCs w:val="20"/>
        </w:rPr>
        <w:t xml:space="preserve"> </w:t>
      </w:r>
      <w:r w:rsidR="002E12DC" w:rsidRPr="00526CC2">
        <w:rPr>
          <w:rFonts w:ascii="Arial" w:hAnsi="Arial" w:cs="Arial"/>
          <w:sz w:val="20"/>
          <w:szCs w:val="20"/>
        </w:rPr>
        <w:t>veřejn</w:t>
      </w:r>
      <w:r w:rsidR="00D40B45" w:rsidRPr="00526CC2">
        <w:rPr>
          <w:rFonts w:ascii="Arial" w:hAnsi="Arial" w:cs="Arial"/>
          <w:sz w:val="20"/>
          <w:szCs w:val="20"/>
        </w:rPr>
        <w:t>ých</w:t>
      </w:r>
      <w:r w:rsidR="002E12DC" w:rsidRPr="00526CC2">
        <w:rPr>
          <w:rFonts w:ascii="Arial" w:hAnsi="Arial" w:cs="Arial"/>
          <w:sz w:val="20"/>
          <w:szCs w:val="20"/>
        </w:rPr>
        <w:t xml:space="preserve"> budov (např. sportovního zařízení, bazénu, kulturního domu</w:t>
      </w:r>
      <w:r w:rsidR="006157C2" w:rsidRPr="00526CC2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6157C2" w:rsidRPr="00526CC2">
        <w:rPr>
          <w:rFonts w:ascii="Arial" w:hAnsi="Arial" w:cs="Arial"/>
          <w:sz w:val="20"/>
          <w:szCs w:val="20"/>
        </w:rPr>
        <w:t>úřadu,</w:t>
      </w:r>
      <w:proofErr w:type="gramEnd"/>
      <w:r w:rsidR="006157C2" w:rsidRPr="00526CC2">
        <w:rPr>
          <w:rFonts w:ascii="Arial" w:hAnsi="Arial" w:cs="Arial"/>
          <w:sz w:val="20"/>
          <w:szCs w:val="20"/>
        </w:rPr>
        <w:t xml:space="preserve"> apod.),</w:t>
      </w:r>
      <w:r w:rsidR="006D4A57">
        <w:rPr>
          <w:rFonts w:ascii="Arial" w:hAnsi="Arial" w:cs="Arial"/>
          <w:sz w:val="20"/>
          <w:szCs w:val="20"/>
        </w:rPr>
        <w:t xml:space="preserve"> </w:t>
      </w:r>
      <w:r w:rsidR="006157C2" w:rsidRPr="00526CC2">
        <w:rPr>
          <w:rFonts w:ascii="Arial" w:hAnsi="Arial" w:cs="Arial"/>
          <w:sz w:val="20"/>
          <w:szCs w:val="20"/>
        </w:rPr>
        <w:t>jej</w:t>
      </w:r>
      <w:r w:rsidR="00887D4B" w:rsidRPr="00526CC2">
        <w:rPr>
          <w:rFonts w:ascii="Arial" w:hAnsi="Arial" w:cs="Arial"/>
          <w:sz w:val="20"/>
          <w:szCs w:val="20"/>
        </w:rPr>
        <w:t>ichž</w:t>
      </w:r>
      <w:r w:rsidR="006157C2" w:rsidRPr="00526CC2">
        <w:rPr>
          <w:rFonts w:ascii="Arial" w:hAnsi="Arial" w:cs="Arial"/>
          <w:sz w:val="20"/>
          <w:szCs w:val="20"/>
        </w:rPr>
        <w:t xml:space="preserve"> součástí byla výměna prosklených výplní o</w:t>
      </w:r>
      <w:r w:rsidR="0094185D" w:rsidRPr="00526CC2">
        <w:rPr>
          <w:rFonts w:ascii="Arial" w:hAnsi="Arial" w:cs="Arial"/>
          <w:sz w:val="20"/>
          <w:szCs w:val="20"/>
        </w:rPr>
        <w:t>tvorů, vstupních portálů či fasád, řešení bezbariérového vstupu a opatření ke zlepšení</w:t>
      </w:r>
      <w:r w:rsidR="00D40B45" w:rsidRPr="00526CC2">
        <w:rPr>
          <w:rFonts w:ascii="Arial" w:hAnsi="Arial" w:cs="Arial"/>
          <w:sz w:val="20"/>
          <w:szCs w:val="20"/>
        </w:rPr>
        <w:t xml:space="preserve"> tepelně technických vlastností.</w:t>
      </w:r>
      <w:r w:rsidRPr="00526CC2">
        <w:rPr>
          <w:rFonts w:ascii="Arial" w:hAnsi="Arial"/>
          <w:kern w:val="2"/>
          <w:sz w:val="20"/>
          <w:szCs w:val="20"/>
          <w:lang w:eastAsia="en-US"/>
          <w14:ligatures w14:val="standardContextual"/>
        </w:rPr>
        <w:t xml:space="preserve"> </w:t>
      </w: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8B5AF7" w:rsidRPr="002928C6" w14:paraId="7E7CF9D7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6AC7BA" w14:textId="77777777" w:rsidR="008B5AF7" w:rsidRPr="002928C6" w:rsidRDefault="008B5AF7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</w:p>
        </w:tc>
      </w:tr>
      <w:tr w:rsidR="008B5AF7" w:rsidRPr="002928C6" w14:paraId="4C5DC817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9B40E" w14:textId="77777777" w:rsidR="008B5AF7" w:rsidRPr="00215A4B" w:rsidRDefault="008B5AF7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C59854" w14:textId="24E99E54" w:rsidR="00546E80" w:rsidRPr="00546E80" w:rsidRDefault="00546E80" w:rsidP="00546E80">
            <w:pPr>
              <w:spacing w:before="60"/>
              <w:jc w:val="both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46E80">
              <w:rPr>
                <w:rFonts w:ascii="Arial" w:hAnsi="Arial" w:cs="Arial"/>
                <w:bCs/>
                <w:i/>
                <w:iCs/>
                <w:kern w:val="3"/>
                <w:sz w:val="20"/>
                <w:szCs w:val="20"/>
              </w:rPr>
              <w:t xml:space="preserve">zrealizovanou </w:t>
            </w:r>
            <w:r w:rsidRPr="00546E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obdobnou zakázku jejíž předmětem bylo zpracování projektové dokumentace stavebních úprav nebo rekonstrukcí veřejných budov (např. sportovního zařízení, bazénu, kulturního domu, </w:t>
            </w:r>
            <w:proofErr w:type="gramStart"/>
            <w:r w:rsidRPr="00546E80">
              <w:rPr>
                <w:rFonts w:ascii="Arial" w:hAnsi="Arial" w:cs="Arial"/>
                <w:i/>
                <w:iCs/>
                <w:sz w:val="20"/>
                <w:szCs w:val="20"/>
              </w:rPr>
              <w:t>úřadu,</w:t>
            </w:r>
            <w:proofErr w:type="gramEnd"/>
            <w:r w:rsidRPr="00546E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apod.), jejichž součástí byla výměna prosklených výplní otvorů, vstupních portálů či fasád, řešení bezbariérového vstupu a opatření ke zlepšení tepelně technických vlastností.</w:t>
            </w:r>
            <w:r w:rsidRPr="00546E80"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643D6603" w14:textId="3E22D0CA" w:rsidR="00BA59A8" w:rsidRPr="00556D12" w:rsidRDefault="00BA59A8" w:rsidP="00BA59A8">
            <w:pPr>
              <w:spacing w:before="60"/>
              <w:rPr>
                <w:rFonts w:ascii="Arial" w:hAnsi="Arial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7960CEF" w14:textId="78E0D44C" w:rsidR="008B5AF7" w:rsidRPr="00946795" w:rsidRDefault="008B5AF7" w:rsidP="000D5625">
            <w:pPr>
              <w:suppressAutoHyphens/>
              <w:spacing w:before="6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7AF24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1AD9C9C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1786A4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4D1F5C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CE511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70AE1D7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0CCDD2E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6E744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F6F3C5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496A445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CA0A03E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2061A0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4E0713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5472367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6DE2BDA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9302DA8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8547CA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6C3E8E18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58BB1CC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4450ADD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BE6A65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0F0481AE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EFB3A6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CBAD11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BD88581" w14:textId="77777777" w:rsidR="008B5AF7" w:rsidRDefault="008B5A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F0CFBB5" w14:textId="77777777" w:rsidR="00A463CE" w:rsidRDefault="00A463CE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8AE0105" w14:textId="77777777" w:rsidR="00A463CE" w:rsidRDefault="00A463CE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0EDAEDE" w14:textId="77777777" w:rsidR="00A463CE" w:rsidRDefault="00A463CE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D92F7A" w14:textId="7CB8AB0B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t>Vítězný dodavatel předloží na výzvu zadavatele kopie dokladů prokazující kvalifikaci</w:t>
      </w:r>
      <w:r w:rsidR="005C11C1">
        <w:rPr>
          <w:rFonts w:ascii="Arial" w:hAnsi="Arial" w:cs="Arial"/>
          <w:color w:val="000000"/>
          <w:sz w:val="20"/>
          <w:szCs w:val="20"/>
        </w:rPr>
        <w:t xml:space="preserve"> a kopie </w:t>
      </w:r>
      <w:r w:rsidR="009D250B">
        <w:rPr>
          <w:rFonts w:ascii="Arial" w:hAnsi="Arial" w:cs="Arial"/>
          <w:color w:val="000000"/>
          <w:sz w:val="20"/>
          <w:szCs w:val="20"/>
        </w:rPr>
        <w:t>Osvědčení/referenčních listů</w:t>
      </w:r>
      <w:r w:rsidRPr="006E443B">
        <w:rPr>
          <w:rFonts w:ascii="Arial" w:hAnsi="Arial" w:cs="Arial"/>
          <w:color w:val="000000"/>
          <w:sz w:val="20"/>
          <w:szCs w:val="20"/>
        </w:rPr>
        <w:t xml:space="preserve"> (doklady můžou být součástí nabídky).</w:t>
      </w:r>
    </w:p>
    <w:p w14:paraId="13F86432" w14:textId="77777777" w:rsidR="00AC16CA" w:rsidRPr="004D7034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tbl>
      <w:tblPr>
        <w:tblW w:w="90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D956FF" w:rsidRPr="002928C6" w14:paraId="55E655FD" w14:textId="77777777" w:rsidTr="00B53C21">
        <w:trPr>
          <w:cantSplit/>
          <w:trHeight w:val="350"/>
        </w:trPr>
        <w:tc>
          <w:tcPr>
            <w:tcW w:w="3261" w:type="dxa"/>
            <w:shd w:val="clear" w:color="auto" w:fill="E6E6E6"/>
            <w:vAlign w:val="center"/>
          </w:tcPr>
          <w:p w14:paraId="6CEE40FF" w14:textId="77777777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z w:val="20"/>
                <w:szCs w:val="20"/>
              </w:rPr>
              <w:t>Hodnotící kritérium</w:t>
            </w:r>
          </w:p>
        </w:tc>
        <w:tc>
          <w:tcPr>
            <w:tcW w:w="5811" w:type="dxa"/>
            <w:shd w:val="clear" w:color="auto" w:fill="E6E6E6"/>
            <w:vAlign w:val="center"/>
          </w:tcPr>
          <w:p w14:paraId="425870A6" w14:textId="1CFF8186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Váha kritéria </w:t>
            </w:r>
            <w:r w:rsidRPr="0092453B">
              <w:rPr>
                <w:rFonts w:ascii="Arial" w:hAnsi="Arial" w:cs="Arial"/>
                <w:bCs/>
                <w:spacing w:val="-1"/>
                <w:sz w:val="20"/>
                <w:szCs w:val="20"/>
              </w:rPr>
              <w:t>v celkovém hodnocení</w:t>
            </w:r>
          </w:p>
        </w:tc>
      </w:tr>
      <w:tr w:rsidR="00D956FF" w:rsidRPr="002928C6" w14:paraId="4E439742" w14:textId="77777777" w:rsidTr="00EA04FA">
        <w:trPr>
          <w:cantSplit/>
          <w:trHeight w:val="804"/>
        </w:trPr>
        <w:tc>
          <w:tcPr>
            <w:tcW w:w="3261" w:type="dxa"/>
            <w:vAlign w:val="center"/>
          </w:tcPr>
          <w:p w14:paraId="007DA1E8" w14:textId="0BACC6D9" w:rsidR="00D956FF" w:rsidRPr="004034D2" w:rsidRDefault="00D956FF" w:rsidP="00215A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Nabídková cena v Kč bez DPH</w:t>
            </w:r>
          </w:p>
        </w:tc>
        <w:tc>
          <w:tcPr>
            <w:tcW w:w="5811" w:type="dxa"/>
            <w:vAlign w:val="center"/>
          </w:tcPr>
          <w:p w14:paraId="47E8EFC8" w14:textId="05E91E3A" w:rsidR="00D956FF" w:rsidRPr="004034D2" w:rsidRDefault="00D956FF" w:rsidP="00924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Pr="004034D2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</w:tc>
      </w:tr>
    </w:tbl>
    <w:p w14:paraId="1F54B42C" w14:textId="77777777" w:rsidR="00AC16CA" w:rsidRDefault="00AC16CA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2B4E37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C8E40FE" w14:textId="6C31970C" w:rsidR="0092453B" w:rsidRDefault="0092453B" w:rsidP="0092453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4"/>
        <w:gridCol w:w="2793"/>
      </w:tblGrid>
      <w:tr w:rsidR="00D031A6" w:rsidRPr="002162FD" w14:paraId="71F54BF5" w14:textId="77777777" w:rsidTr="005C7331">
        <w:trPr>
          <w:trHeight w:val="493"/>
        </w:trPr>
        <w:tc>
          <w:tcPr>
            <w:tcW w:w="62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A598F3" w14:textId="77777777" w:rsidR="00D031A6" w:rsidRPr="002162FD" w:rsidRDefault="00D031A6" w:rsidP="005C7331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Položka</w:t>
            </w:r>
          </w:p>
        </w:tc>
        <w:tc>
          <w:tcPr>
            <w:tcW w:w="2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E97334" w14:textId="77777777" w:rsidR="00D031A6" w:rsidRPr="002162FD" w:rsidRDefault="00D031A6" w:rsidP="005C7331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Ceny v Kč bez DPH</w:t>
            </w:r>
          </w:p>
        </w:tc>
      </w:tr>
      <w:tr w:rsidR="00D031A6" w:rsidRPr="006D1484" w14:paraId="64E45805" w14:textId="77777777" w:rsidTr="005C7331">
        <w:trPr>
          <w:trHeight w:val="397"/>
        </w:trPr>
        <w:tc>
          <w:tcPr>
            <w:tcW w:w="6264" w:type="dxa"/>
            <w:tcBorders>
              <w:left w:val="single" w:sz="12" w:space="0" w:color="auto"/>
            </w:tcBorders>
            <w:vAlign w:val="center"/>
          </w:tcPr>
          <w:p w14:paraId="6A6FED70" w14:textId="77777777" w:rsidR="00D031A6" w:rsidRPr="002162FD" w:rsidRDefault="00D031A6" w:rsidP="005C7331">
            <w:pPr>
              <w:rPr>
                <w:rFonts w:ascii="Arial" w:hAnsi="Arial" w:cs="Arial"/>
                <w:sz w:val="20"/>
                <w:szCs w:val="20"/>
              </w:rPr>
            </w:pPr>
            <w:r w:rsidRPr="002162FD">
              <w:rPr>
                <w:rFonts w:ascii="Arial" w:eastAsia="Times New Roman" w:hAnsi="Arial" w:cs="Arial"/>
                <w:sz w:val="20"/>
                <w:szCs w:val="20"/>
              </w:rPr>
              <w:t>Dílo v rozsahu uvedeném v čl. II. odst. 3 písm. a) smlouvy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62F4D034" w14:textId="77777777" w:rsidR="00D031A6" w:rsidRPr="006D1484" w:rsidRDefault="00D031A6" w:rsidP="005C73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A6" w:rsidRPr="006D1484" w14:paraId="635CEAC1" w14:textId="77777777" w:rsidTr="005C7331">
        <w:trPr>
          <w:trHeight w:val="397"/>
        </w:trPr>
        <w:tc>
          <w:tcPr>
            <w:tcW w:w="6264" w:type="dxa"/>
            <w:tcBorders>
              <w:left w:val="single" w:sz="12" w:space="0" w:color="auto"/>
            </w:tcBorders>
            <w:vAlign w:val="center"/>
          </w:tcPr>
          <w:p w14:paraId="27119EB2" w14:textId="77777777" w:rsidR="00D031A6" w:rsidRPr="002162FD" w:rsidRDefault="00D031A6" w:rsidP="005C733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162FD">
              <w:rPr>
                <w:rFonts w:ascii="Arial" w:eastAsia="Times New Roman" w:hAnsi="Arial" w:cs="Arial"/>
                <w:sz w:val="20"/>
                <w:szCs w:val="20"/>
              </w:rPr>
              <w:t>Dílo v rozsahu uvedeném v čl. II. odst. 3 písm. b) smlouvy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6A01D533" w14:textId="77777777" w:rsidR="00D031A6" w:rsidRPr="006D1484" w:rsidRDefault="00D031A6" w:rsidP="005C73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A6" w:rsidRPr="006D1484" w14:paraId="77483C65" w14:textId="77777777" w:rsidTr="005C7331">
        <w:trPr>
          <w:trHeight w:val="397"/>
        </w:trPr>
        <w:tc>
          <w:tcPr>
            <w:tcW w:w="62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A6D729" w14:textId="7BF55827" w:rsidR="00D031A6" w:rsidRPr="002162FD" w:rsidRDefault="00D031A6" w:rsidP="005C7331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lang w:val="cs-CZ" w:eastAsia="cs-CZ"/>
              </w:rPr>
              <w:t xml:space="preserve">Autorský dozor, čl. II. odst. 3, písm. </w:t>
            </w:r>
            <w:r w:rsidR="00AF5C7C">
              <w:rPr>
                <w:rFonts w:ascii="Arial" w:eastAsia="Times New Roman" w:hAnsi="Arial" w:cs="Arial"/>
                <w:lang w:val="cs-CZ" w:eastAsia="cs-CZ"/>
              </w:rPr>
              <w:t>d</w:t>
            </w:r>
            <w:r w:rsidRPr="002162FD">
              <w:rPr>
                <w:rFonts w:ascii="Arial" w:eastAsia="Times New Roman" w:hAnsi="Arial" w:cs="Arial"/>
                <w:lang w:val="cs-CZ" w:eastAsia="cs-CZ"/>
              </w:rPr>
              <w:t>) smlouvy</w:t>
            </w:r>
          </w:p>
          <w:p w14:paraId="6199330F" w14:textId="77777777" w:rsidR="00D031A6" w:rsidRPr="002162FD" w:rsidRDefault="00D031A6" w:rsidP="005C7331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lang w:val="cs-CZ" w:eastAsia="cs-CZ"/>
              </w:rPr>
              <w:t>(min. 5 % z celkové nabídkové ceny)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4D48A755" w14:textId="77777777" w:rsidR="00D031A6" w:rsidRPr="006D1484" w:rsidRDefault="00D031A6" w:rsidP="005C7331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  <w:tr w:rsidR="00D031A6" w:rsidRPr="006D1484" w14:paraId="7E6EE5AA" w14:textId="77777777" w:rsidTr="005C7331">
        <w:trPr>
          <w:trHeight w:val="397"/>
        </w:trPr>
        <w:tc>
          <w:tcPr>
            <w:tcW w:w="6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1EAB3" w14:textId="77777777" w:rsidR="00D031A6" w:rsidRPr="002162FD" w:rsidRDefault="00D031A6" w:rsidP="005C7331">
            <w:pPr>
              <w:pStyle w:val="Zkladntext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Cena celkem bez DPH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0D5A02E" w14:textId="77777777" w:rsidR="00D031A6" w:rsidRPr="006D1484" w:rsidRDefault="00D031A6" w:rsidP="005C7331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</w:tbl>
    <w:p w14:paraId="1022A877" w14:textId="77777777" w:rsidR="00D031A6" w:rsidRPr="002928C6" w:rsidRDefault="00D031A6" w:rsidP="0092453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CD6F0B3" w14:textId="19965507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7884E13F" w14:textId="77777777" w:rsidR="00E31EC2" w:rsidRPr="00D07417" w:rsidRDefault="00E31EC2" w:rsidP="00E31E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lastRenderedPageBreak/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2265DDA" w14:textId="77777777" w:rsidR="00B17C8C" w:rsidRPr="00B17C8C" w:rsidRDefault="00B17C8C" w:rsidP="00B17C8C">
      <w:pPr>
        <w:spacing w:before="60"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6CED64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14745C67" w14:textId="77777777" w:rsidR="00B17C8C" w:rsidRDefault="00B17C8C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1C3859C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77777777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42C9B24" w14:textId="2FBEC969" w:rsidR="00C60D55" w:rsidRDefault="00C60D55" w:rsidP="00C60D55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78567A8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155AA6A" w14:textId="77777777" w:rsidR="00B746FC" w:rsidRDefault="00B746FC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FDCA184" w14:textId="77777777" w:rsidR="00B746FC" w:rsidRDefault="00B746FC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0755FD24" w14:textId="77777777" w:rsidR="00B746FC" w:rsidRDefault="00B746FC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2AB2996" w14:textId="77777777" w:rsidR="00B746FC" w:rsidRDefault="00B746FC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5EF5E73E" w14:textId="77777777" w:rsidR="00B746FC" w:rsidRDefault="00B746FC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E48975C" w14:textId="77777777" w:rsidR="00C60D55" w:rsidRPr="00065E11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61E371BF" w14:textId="77777777" w:rsidR="00C60D55" w:rsidRPr="00065E11" w:rsidRDefault="00C60D55" w:rsidP="00C60D55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6D8F979B" w14:textId="77777777" w:rsidR="00C60D55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8B812BD" w14:textId="77777777" w:rsidR="00C60D55" w:rsidRPr="00065E11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5E35160A" w14:textId="77777777" w:rsidR="00C60D55" w:rsidRDefault="00C60D55" w:rsidP="00B97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64E5A7D" w14:textId="51052947" w:rsidR="006921C0" w:rsidRPr="00D07417" w:rsidRDefault="006921C0" w:rsidP="009E4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6921C0" w:rsidRPr="00D07417" w:rsidSect="0038304F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EF4B" w14:textId="77777777" w:rsidR="00351D3B" w:rsidRDefault="00351D3B">
      <w:pPr>
        <w:spacing w:after="0" w:line="240" w:lineRule="auto"/>
      </w:pPr>
      <w:r>
        <w:separator/>
      </w:r>
    </w:p>
  </w:endnote>
  <w:endnote w:type="continuationSeparator" w:id="0">
    <w:p w14:paraId="3DC29D44" w14:textId="77777777" w:rsidR="00351D3B" w:rsidRDefault="0035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C185" w14:textId="77777777" w:rsidR="00351D3B" w:rsidRDefault="00351D3B">
      <w:pPr>
        <w:spacing w:after="0" w:line="240" w:lineRule="auto"/>
      </w:pPr>
      <w:r>
        <w:separator/>
      </w:r>
    </w:p>
  </w:footnote>
  <w:footnote w:type="continuationSeparator" w:id="0">
    <w:p w14:paraId="310FD68F" w14:textId="77777777" w:rsidR="00351D3B" w:rsidRDefault="00351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0FC0A908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2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7121">
    <w:abstractNumId w:val="7"/>
  </w:num>
  <w:num w:numId="2" w16cid:durableId="798499375">
    <w:abstractNumId w:val="8"/>
  </w:num>
  <w:num w:numId="3" w16cid:durableId="1622568538">
    <w:abstractNumId w:val="16"/>
  </w:num>
  <w:num w:numId="4" w16cid:durableId="2039694805">
    <w:abstractNumId w:val="23"/>
  </w:num>
  <w:num w:numId="5" w16cid:durableId="537160895">
    <w:abstractNumId w:val="9"/>
  </w:num>
  <w:num w:numId="6" w16cid:durableId="225999122">
    <w:abstractNumId w:val="10"/>
  </w:num>
  <w:num w:numId="7" w16cid:durableId="1516113225">
    <w:abstractNumId w:val="3"/>
  </w:num>
  <w:num w:numId="8" w16cid:durableId="830292281">
    <w:abstractNumId w:val="19"/>
  </w:num>
  <w:num w:numId="9" w16cid:durableId="2060275447">
    <w:abstractNumId w:val="12"/>
  </w:num>
  <w:num w:numId="10" w16cid:durableId="860050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0"/>
  </w:num>
  <w:num w:numId="13" w16cid:durableId="327177130">
    <w:abstractNumId w:val="13"/>
  </w:num>
  <w:num w:numId="14" w16cid:durableId="1850371233">
    <w:abstractNumId w:val="18"/>
  </w:num>
  <w:num w:numId="15" w16cid:durableId="895050197">
    <w:abstractNumId w:val="25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4"/>
  </w:num>
  <w:num w:numId="20" w16cid:durableId="534849366">
    <w:abstractNumId w:val="0"/>
  </w:num>
  <w:num w:numId="21" w16cid:durableId="572548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5"/>
  </w:num>
  <w:num w:numId="23" w16cid:durableId="1552421214">
    <w:abstractNumId w:val="14"/>
  </w:num>
  <w:num w:numId="24" w16cid:durableId="1725325339">
    <w:abstractNumId w:val="17"/>
  </w:num>
  <w:num w:numId="25" w16cid:durableId="1675761447">
    <w:abstractNumId w:val="21"/>
  </w:num>
  <w:num w:numId="26" w16cid:durableId="329716674">
    <w:abstractNumId w:val="6"/>
  </w:num>
  <w:num w:numId="27" w16cid:durableId="383872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075DD"/>
    <w:rsid w:val="000102DE"/>
    <w:rsid w:val="00012021"/>
    <w:rsid w:val="00043EF7"/>
    <w:rsid w:val="000468AF"/>
    <w:rsid w:val="00056037"/>
    <w:rsid w:val="00072948"/>
    <w:rsid w:val="00087032"/>
    <w:rsid w:val="000955AC"/>
    <w:rsid w:val="000A65E1"/>
    <w:rsid w:val="000B1968"/>
    <w:rsid w:val="000B7C6E"/>
    <w:rsid w:val="000C0E7A"/>
    <w:rsid w:val="00106ABF"/>
    <w:rsid w:val="001106F2"/>
    <w:rsid w:val="00114573"/>
    <w:rsid w:val="00120F28"/>
    <w:rsid w:val="00122117"/>
    <w:rsid w:val="0014548B"/>
    <w:rsid w:val="00156D0D"/>
    <w:rsid w:val="00160133"/>
    <w:rsid w:val="00167E36"/>
    <w:rsid w:val="00177E55"/>
    <w:rsid w:val="00185C96"/>
    <w:rsid w:val="00191D9E"/>
    <w:rsid w:val="001A5AEC"/>
    <w:rsid w:val="001B2371"/>
    <w:rsid w:val="001B6BC3"/>
    <w:rsid w:val="001C2891"/>
    <w:rsid w:val="001E5338"/>
    <w:rsid w:val="001F22A5"/>
    <w:rsid w:val="001F26BF"/>
    <w:rsid w:val="002266D1"/>
    <w:rsid w:val="00226C0E"/>
    <w:rsid w:val="002327B0"/>
    <w:rsid w:val="00240A73"/>
    <w:rsid w:val="0026304F"/>
    <w:rsid w:val="00265F34"/>
    <w:rsid w:val="002B1618"/>
    <w:rsid w:val="002B3F0C"/>
    <w:rsid w:val="002B4E37"/>
    <w:rsid w:val="002D08F9"/>
    <w:rsid w:val="002E0D2F"/>
    <w:rsid w:val="002E12DC"/>
    <w:rsid w:val="002E6CAE"/>
    <w:rsid w:val="002F49FB"/>
    <w:rsid w:val="00327442"/>
    <w:rsid w:val="00337211"/>
    <w:rsid w:val="00350AA5"/>
    <w:rsid w:val="00351D3B"/>
    <w:rsid w:val="0037437E"/>
    <w:rsid w:val="003800FD"/>
    <w:rsid w:val="0038304F"/>
    <w:rsid w:val="003A0FDE"/>
    <w:rsid w:val="003D7FEC"/>
    <w:rsid w:val="004034D2"/>
    <w:rsid w:val="0042414E"/>
    <w:rsid w:val="00435BC4"/>
    <w:rsid w:val="00472DC4"/>
    <w:rsid w:val="00486E83"/>
    <w:rsid w:val="004A1643"/>
    <w:rsid w:val="004C7BEE"/>
    <w:rsid w:val="004D7034"/>
    <w:rsid w:val="004E3932"/>
    <w:rsid w:val="004E4083"/>
    <w:rsid w:val="004E40A8"/>
    <w:rsid w:val="004F1598"/>
    <w:rsid w:val="004F1B45"/>
    <w:rsid w:val="00526CC2"/>
    <w:rsid w:val="00537B5B"/>
    <w:rsid w:val="00541734"/>
    <w:rsid w:val="005434D8"/>
    <w:rsid w:val="00546E80"/>
    <w:rsid w:val="00551581"/>
    <w:rsid w:val="00556D12"/>
    <w:rsid w:val="00557806"/>
    <w:rsid w:val="0058094C"/>
    <w:rsid w:val="00591EA8"/>
    <w:rsid w:val="00595568"/>
    <w:rsid w:val="005B378E"/>
    <w:rsid w:val="005C11C1"/>
    <w:rsid w:val="005C18E3"/>
    <w:rsid w:val="005C1A6D"/>
    <w:rsid w:val="005C417D"/>
    <w:rsid w:val="005C7AF2"/>
    <w:rsid w:val="005D7C16"/>
    <w:rsid w:val="005E0031"/>
    <w:rsid w:val="0060258E"/>
    <w:rsid w:val="0060595B"/>
    <w:rsid w:val="00613F7A"/>
    <w:rsid w:val="006157C2"/>
    <w:rsid w:val="006241D5"/>
    <w:rsid w:val="006340C3"/>
    <w:rsid w:val="0064339C"/>
    <w:rsid w:val="00646608"/>
    <w:rsid w:val="00646B8C"/>
    <w:rsid w:val="00652F43"/>
    <w:rsid w:val="006715E7"/>
    <w:rsid w:val="006825CC"/>
    <w:rsid w:val="006921C0"/>
    <w:rsid w:val="006A4E14"/>
    <w:rsid w:val="006B2D66"/>
    <w:rsid w:val="006D3F3D"/>
    <w:rsid w:val="006D4A57"/>
    <w:rsid w:val="006E30D3"/>
    <w:rsid w:val="006E4580"/>
    <w:rsid w:val="006E64A3"/>
    <w:rsid w:val="006F0B20"/>
    <w:rsid w:val="006F1F5C"/>
    <w:rsid w:val="007070C5"/>
    <w:rsid w:val="007166C8"/>
    <w:rsid w:val="0076584F"/>
    <w:rsid w:val="00766C24"/>
    <w:rsid w:val="007722C6"/>
    <w:rsid w:val="0079013A"/>
    <w:rsid w:val="007A08D8"/>
    <w:rsid w:val="007C4D23"/>
    <w:rsid w:val="00813DF7"/>
    <w:rsid w:val="0081742E"/>
    <w:rsid w:val="008244CD"/>
    <w:rsid w:val="00825C9A"/>
    <w:rsid w:val="008405A3"/>
    <w:rsid w:val="00857AE0"/>
    <w:rsid w:val="00866B9D"/>
    <w:rsid w:val="00870BCA"/>
    <w:rsid w:val="008743AB"/>
    <w:rsid w:val="00887D4B"/>
    <w:rsid w:val="00891735"/>
    <w:rsid w:val="008A5762"/>
    <w:rsid w:val="008B1BBF"/>
    <w:rsid w:val="008B3F7C"/>
    <w:rsid w:val="008B5AF7"/>
    <w:rsid w:val="008B63D5"/>
    <w:rsid w:val="008C2537"/>
    <w:rsid w:val="008C2C43"/>
    <w:rsid w:val="00906470"/>
    <w:rsid w:val="00915829"/>
    <w:rsid w:val="00920760"/>
    <w:rsid w:val="0092453B"/>
    <w:rsid w:val="00926F60"/>
    <w:rsid w:val="0094185D"/>
    <w:rsid w:val="00945E12"/>
    <w:rsid w:val="00946795"/>
    <w:rsid w:val="0095120D"/>
    <w:rsid w:val="00953CEE"/>
    <w:rsid w:val="009631E2"/>
    <w:rsid w:val="00970BBD"/>
    <w:rsid w:val="00984DAB"/>
    <w:rsid w:val="009B5121"/>
    <w:rsid w:val="009D18A0"/>
    <w:rsid w:val="009D250B"/>
    <w:rsid w:val="009E4086"/>
    <w:rsid w:val="009E64D9"/>
    <w:rsid w:val="009F0A74"/>
    <w:rsid w:val="00A03DA7"/>
    <w:rsid w:val="00A178BB"/>
    <w:rsid w:val="00A304C2"/>
    <w:rsid w:val="00A463CE"/>
    <w:rsid w:val="00A5479F"/>
    <w:rsid w:val="00A5604B"/>
    <w:rsid w:val="00A62B5E"/>
    <w:rsid w:val="00A760D2"/>
    <w:rsid w:val="00A80622"/>
    <w:rsid w:val="00A8553F"/>
    <w:rsid w:val="00AA548B"/>
    <w:rsid w:val="00AA56A0"/>
    <w:rsid w:val="00AB20F0"/>
    <w:rsid w:val="00AC16CA"/>
    <w:rsid w:val="00AC2B9B"/>
    <w:rsid w:val="00AC5979"/>
    <w:rsid w:val="00AD2117"/>
    <w:rsid w:val="00AD423E"/>
    <w:rsid w:val="00AD4584"/>
    <w:rsid w:val="00AE0E45"/>
    <w:rsid w:val="00AE207D"/>
    <w:rsid w:val="00AE4AA6"/>
    <w:rsid w:val="00AE67DF"/>
    <w:rsid w:val="00AE705A"/>
    <w:rsid w:val="00AF3159"/>
    <w:rsid w:val="00AF338C"/>
    <w:rsid w:val="00AF5C7C"/>
    <w:rsid w:val="00AF6291"/>
    <w:rsid w:val="00B1342C"/>
    <w:rsid w:val="00B17C8C"/>
    <w:rsid w:val="00B20F30"/>
    <w:rsid w:val="00B25BBF"/>
    <w:rsid w:val="00B3260D"/>
    <w:rsid w:val="00B334A2"/>
    <w:rsid w:val="00B514C9"/>
    <w:rsid w:val="00B559E0"/>
    <w:rsid w:val="00B70F06"/>
    <w:rsid w:val="00B746FC"/>
    <w:rsid w:val="00B971AC"/>
    <w:rsid w:val="00BA59A8"/>
    <w:rsid w:val="00BA721E"/>
    <w:rsid w:val="00BD061F"/>
    <w:rsid w:val="00BD2C98"/>
    <w:rsid w:val="00C0799C"/>
    <w:rsid w:val="00C351D9"/>
    <w:rsid w:val="00C41F2D"/>
    <w:rsid w:val="00C43625"/>
    <w:rsid w:val="00C50C30"/>
    <w:rsid w:val="00C50D70"/>
    <w:rsid w:val="00C53299"/>
    <w:rsid w:val="00C60D55"/>
    <w:rsid w:val="00C80741"/>
    <w:rsid w:val="00C80AC9"/>
    <w:rsid w:val="00CA05B6"/>
    <w:rsid w:val="00CA408D"/>
    <w:rsid w:val="00CC283B"/>
    <w:rsid w:val="00CC2C00"/>
    <w:rsid w:val="00D031A6"/>
    <w:rsid w:val="00D07417"/>
    <w:rsid w:val="00D101AF"/>
    <w:rsid w:val="00D12833"/>
    <w:rsid w:val="00D137F8"/>
    <w:rsid w:val="00D13DA8"/>
    <w:rsid w:val="00D21D25"/>
    <w:rsid w:val="00D27BF0"/>
    <w:rsid w:val="00D40B45"/>
    <w:rsid w:val="00D7000D"/>
    <w:rsid w:val="00D72AD5"/>
    <w:rsid w:val="00D73373"/>
    <w:rsid w:val="00D86E03"/>
    <w:rsid w:val="00D929C4"/>
    <w:rsid w:val="00D956FF"/>
    <w:rsid w:val="00DB2D59"/>
    <w:rsid w:val="00DB356C"/>
    <w:rsid w:val="00DC550C"/>
    <w:rsid w:val="00DF32DE"/>
    <w:rsid w:val="00E02872"/>
    <w:rsid w:val="00E11E99"/>
    <w:rsid w:val="00E21C57"/>
    <w:rsid w:val="00E21C8B"/>
    <w:rsid w:val="00E31EC2"/>
    <w:rsid w:val="00E33E35"/>
    <w:rsid w:val="00E34DEF"/>
    <w:rsid w:val="00E3713B"/>
    <w:rsid w:val="00E430CE"/>
    <w:rsid w:val="00E54F22"/>
    <w:rsid w:val="00E879F2"/>
    <w:rsid w:val="00E96BEE"/>
    <w:rsid w:val="00EA06DF"/>
    <w:rsid w:val="00EB68D7"/>
    <w:rsid w:val="00EC53D8"/>
    <w:rsid w:val="00ED678B"/>
    <w:rsid w:val="00EE1D0A"/>
    <w:rsid w:val="00EE3EBF"/>
    <w:rsid w:val="00F03245"/>
    <w:rsid w:val="00F159F2"/>
    <w:rsid w:val="00F16366"/>
    <w:rsid w:val="00F30626"/>
    <w:rsid w:val="00F42AAA"/>
    <w:rsid w:val="00F47DB9"/>
    <w:rsid w:val="00F64554"/>
    <w:rsid w:val="00F81386"/>
    <w:rsid w:val="00F83BC9"/>
    <w:rsid w:val="00FA556E"/>
    <w:rsid w:val="00FB13E8"/>
    <w:rsid w:val="00FC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91EA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D031A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031A6"/>
    <w:rPr>
      <w:rFonts w:ascii="Times New Roman" w:hAnsi="Times New Roman" w:cs="Times New Roman"/>
      <w:sz w:val="20"/>
      <w:szCs w:val="20"/>
      <w:lang w:val="x-none" w:eastAsia="x-none"/>
    </w:rPr>
  </w:style>
  <w:style w:type="character" w:styleId="Odkaznakoment">
    <w:name w:val="annotation reference"/>
    <w:uiPriority w:val="99"/>
    <w:unhideWhenUsed/>
    <w:rsid w:val="00A80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0622"/>
    <w:pPr>
      <w:suppressAutoHyphens/>
      <w:spacing w:after="60" w:line="240" w:lineRule="auto"/>
      <w:jc w:val="both"/>
    </w:pPr>
    <w:rPr>
      <w:rFonts w:eastAsia="Times New Roman" w:cs="Times New Roman"/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0622"/>
    <w:rPr>
      <w:rFonts w:eastAsia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1018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1200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39</cp:revision>
  <cp:lastPrinted>2025-05-02T11:22:00Z</cp:lastPrinted>
  <dcterms:created xsi:type="dcterms:W3CDTF">2025-11-12T11:31:00Z</dcterms:created>
  <dcterms:modified xsi:type="dcterms:W3CDTF">2025-12-11T08:08:00Z</dcterms:modified>
</cp:coreProperties>
</file>