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3E678A13" w:rsidR="007F0FAC" w:rsidRPr="00462E8E" w:rsidRDefault="009A45EA" w:rsidP="00D626F0">
      <w:pPr>
        <w:spacing w:before="120" w:after="0"/>
        <w:ind w:left="765" w:hanging="765"/>
        <w:rPr>
          <w:rFonts w:ascii="Arial" w:eastAsia="Arial" w:hAnsi="Arial" w:cs="Arial"/>
          <w:bCs/>
          <w:sz w:val="20"/>
          <w:szCs w:val="20"/>
        </w:rPr>
      </w:pPr>
      <w:r w:rsidRPr="00462E8E">
        <w:rPr>
          <w:rFonts w:ascii="Arial" w:eastAsia="Arial" w:hAnsi="Arial" w:cs="Arial"/>
          <w:bCs/>
        </w:rPr>
        <w:t xml:space="preserve">Název: </w:t>
      </w:r>
      <w:r w:rsidR="00462E8E" w:rsidRPr="00462E8E">
        <w:rPr>
          <w:rFonts w:ascii="Arial" w:eastAsia="Arial" w:hAnsi="Arial" w:cs="Arial"/>
          <w:bCs/>
        </w:rPr>
        <w:t>Podpora mobility - výměna výtahu v DZR Kamenická</w:t>
      </w:r>
    </w:p>
    <w:p w14:paraId="54EB499E" w14:textId="3458C29E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462E8E">
        <w:rPr>
          <w:rFonts w:ascii="Arial" w:eastAsia="Arial" w:hAnsi="Arial" w:cs="Arial"/>
        </w:rPr>
        <w:t>dodávky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771DE547" w14:textId="1591C57B" w:rsidR="00462E8E" w:rsidRDefault="000102DE" w:rsidP="007F0FAC">
      <w:pPr>
        <w:spacing w:before="120" w:after="0" w:line="240" w:lineRule="auto"/>
        <w:ind w:left="2835" w:hanging="2835"/>
        <w:rPr>
          <w:rFonts w:ascii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571CF5">
        <w:rPr>
          <w:rFonts w:ascii="Arial" w:eastAsia="Arial" w:hAnsi="Arial" w:cs="Arial"/>
        </w:rPr>
        <w:tab/>
      </w:r>
      <w:hyperlink r:id="rId8" w:history="1">
        <w:r w:rsidR="00462E8E" w:rsidRPr="003C0699">
          <w:rPr>
            <w:rStyle w:val="Hypertextovodkaz"/>
            <w:rFonts w:ascii="Arial" w:hAnsi="Arial" w:cs="Arial"/>
          </w:rPr>
          <w:t>https://zakazky.mmdecin.cz/vz00009682</w:t>
        </w:r>
      </w:hyperlink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337873D4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4B775105" w14:textId="4CBE27F7" w:rsidR="005C1A6D" w:rsidRDefault="005C1A6D" w:rsidP="00571CF5">
      <w:pPr>
        <w:widowControl w:val="0"/>
        <w:spacing w:before="120"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kritérium - ekonomická výhodnost nabídky </w:t>
      </w:r>
      <w:r w:rsidR="009A45EA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571CF5">
        <w:rPr>
          <w:rFonts w:ascii="Arial" w:eastAsia="Arial" w:hAnsi="Arial" w:cs="Arial"/>
          <w:sz w:val="20"/>
          <w:szCs w:val="20"/>
        </w:rPr>
        <w:t>.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7777777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023C12">
      <w:pPr>
        <w:pStyle w:val="Odstavecseseznamem"/>
        <w:numPr>
          <w:ilvl w:val="0"/>
          <w:numId w:val="13"/>
        </w:numPr>
        <w:spacing w:before="120" w:after="0" w:line="288" w:lineRule="auto"/>
        <w:ind w:left="567" w:hanging="28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023C12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141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77E5E732" w14:textId="57A1F8F2" w:rsidR="009A45EA" w:rsidRDefault="008662D7" w:rsidP="00CD0CBD">
      <w:pPr>
        <w:pStyle w:val="Odstavecseseznamem"/>
        <w:numPr>
          <w:ilvl w:val="0"/>
          <w:numId w:val="14"/>
        </w:numPr>
        <w:spacing w:before="60" w:after="0" w:line="240" w:lineRule="auto"/>
        <w:ind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462E8E">
        <w:rPr>
          <w:rFonts w:ascii="Arial" w:eastAsia="Arial" w:hAnsi="Arial" w:cs="Arial"/>
          <w:sz w:val="20"/>
          <w:szCs w:val="20"/>
        </w:rPr>
        <w:t>§ 77 odst. 2 písm. b) ZZVZ –</w:t>
      </w:r>
      <w:r w:rsidR="00904BF0" w:rsidRPr="00462E8E">
        <w:rPr>
          <w:rFonts w:ascii="Arial" w:eastAsia="Arial" w:hAnsi="Arial" w:cs="Arial"/>
          <w:sz w:val="20"/>
          <w:szCs w:val="20"/>
        </w:rPr>
        <w:t xml:space="preserve"> doklad o oprávnění k podnikání v rozsahu odpovídajícím předmětu veřejné zakázky, zejména doklad prokazující příslušné živnostenské oprávnění</w:t>
      </w:r>
      <w:r w:rsidR="0065201C" w:rsidRPr="00462E8E">
        <w:rPr>
          <w:rFonts w:ascii="Arial" w:eastAsia="Arial" w:hAnsi="Arial" w:cs="Arial"/>
          <w:sz w:val="20"/>
          <w:szCs w:val="20"/>
        </w:rPr>
        <w:t xml:space="preserve"> v oboru – </w:t>
      </w:r>
      <w:r w:rsidR="00462E8E" w:rsidRPr="00462E8E">
        <w:rPr>
          <w:rFonts w:ascii="Arial" w:hAnsi="Arial" w:cs="Arial"/>
          <w:b/>
          <w:bCs/>
          <w:sz w:val="20"/>
          <w:szCs w:val="20"/>
        </w:rPr>
        <w:t>Montáž, opravy, revize a zkoušky zdvihacích zařízení</w:t>
      </w:r>
      <w:r w:rsidR="00462E8E">
        <w:rPr>
          <w:rFonts w:ascii="Arial" w:eastAsia="Arial" w:hAnsi="Arial" w:cs="Arial"/>
          <w:b/>
          <w:sz w:val="20"/>
          <w:szCs w:val="20"/>
        </w:rPr>
        <w:t xml:space="preserve"> </w:t>
      </w:r>
      <w:r w:rsidR="00462E8E">
        <w:rPr>
          <w:rFonts w:ascii="Arial" w:eastAsia="Arial" w:hAnsi="Arial" w:cs="Arial"/>
          <w:bCs/>
          <w:sz w:val="20"/>
          <w:szCs w:val="20"/>
        </w:rPr>
        <w:t>nebo</w:t>
      </w:r>
      <w:r w:rsidR="00462E8E" w:rsidRPr="00462E8E">
        <w:rPr>
          <w:rFonts w:ascii="Arial" w:eastAsia="Arial" w:hAnsi="Arial" w:cs="Arial"/>
          <w:b/>
          <w:sz w:val="20"/>
          <w:szCs w:val="20"/>
        </w:rPr>
        <w:t xml:space="preserve"> </w:t>
      </w:r>
      <w:r w:rsidR="0065201C" w:rsidRPr="00462E8E">
        <w:rPr>
          <w:rFonts w:ascii="Arial" w:eastAsia="Arial" w:hAnsi="Arial" w:cs="Arial"/>
          <w:b/>
          <w:sz w:val="20"/>
          <w:szCs w:val="20"/>
        </w:rPr>
        <w:t>Provádění staveb, jejich změn a odstraňování.</w:t>
      </w:r>
    </w:p>
    <w:p w14:paraId="056D3EC6" w14:textId="77777777" w:rsidR="00462E8E" w:rsidRPr="00065E11" w:rsidRDefault="00462E8E" w:rsidP="00462E8E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4B0DD31F" w14:textId="08784F83" w:rsidR="00462E8E" w:rsidRDefault="00462E8E" w:rsidP="00462E8E">
      <w:pPr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462E8E">
        <w:rPr>
          <w:rFonts w:ascii="Arial" w:eastAsia="Arial" w:hAnsi="Arial" w:cs="Arial"/>
          <w:sz w:val="20"/>
          <w:szCs w:val="20"/>
        </w:rPr>
        <w:t xml:space="preserve">Účastník čestně prohlašuje, že v posledních </w:t>
      </w:r>
      <w:r w:rsidRPr="00462E8E">
        <w:rPr>
          <w:rFonts w:ascii="Arial" w:eastAsia="Arial" w:hAnsi="Arial" w:cs="Arial"/>
          <w:sz w:val="20"/>
          <w:szCs w:val="20"/>
        </w:rPr>
        <w:t>3</w:t>
      </w:r>
      <w:r w:rsidRPr="00462E8E">
        <w:rPr>
          <w:rFonts w:ascii="Arial" w:eastAsia="Arial" w:hAnsi="Arial" w:cs="Arial"/>
          <w:sz w:val="20"/>
          <w:szCs w:val="20"/>
        </w:rPr>
        <w:t xml:space="preserve"> letech před zahájením řízení realizoval alespoň </w:t>
      </w:r>
      <w:r w:rsidRPr="00462E8E">
        <w:rPr>
          <w:rFonts w:ascii="Arial" w:eastAsia="Arial" w:hAnsi="Arial" w:cs="Arial"/>
          <w:sz w:val="20"/>
          <w:szCs w:val="20"/>
        </w:rPr>
        <w:br/>
      </w:r>
      <w:r w:rsidRPr="00462E8E">
        <w:rPr>
          <w:rFonts w:ascii="Arial" w:hAnsi="Arial" w:cs="Arial"/>
          <w:bCs/>
          <w:kern w:val="3"/>
          <w:sz w:val="20"/>
          <w:szCs w:val="20"/>
        </w:rPr>
        <w:t>2 význam</w:t>
      </w:r>
      <w:r w:rsidRPr="00462E8E">
        <w:rPr>
          <w:rFonts w:ascii="Arial" w:hAnsi="Arial" w:cs="Arial"/>
          <w:bCs/>
          <w:kern w:val="3"/>
          <w:sz w:val="20"/>
          <w:szCs w:val="20"/>
        </w:rPr>
        <w:t>né</w:t>
      </w:r>
      <w:r w:rsidRPr="00462E8E">
        <w:rPr>
          <w:rFonts w:ascii="Arial" w:hAnsi="Arial" w:cs="Arial"/>
          <w:bCs/>
          <w:kern w:val="3"/>
          <w:sz w:val="20"/>
          <w:szCs w:val="20"/>
        </w:rPr>
        <w:t xml:space="preserve"> dodáv</w:t>
      </w:r>
      <w:r w:rsidRPr="00462E8E">
        <w:rPr>
          <w:rFonts w:ascii="Arial" w:hAnsi="Arial" w:cs="Arial"/>
          <w:bCs/>
          <w:kern w:val="3"/>
          <w:sz w:val="20"/>
          <w:szCs w:val="20"/>
        </w:rPr>
        <w:t>ky</w:t>
      </w:r>
      <w:r w:rsidRPr="00462E8E">
        <w:rPr>
          <w:rFonts w:ascii="Arial" w:hAnsi="Arial" w:cs="Arial"/>
          <w:bCs/>
          <w:kern w:val="3"/>
          <w:sz w:val="20"/>
          <w:szCs w:val="20"/>
        </w:rPr>
        <w:t>, osobního výtahu vč. montáže v minimálním finančním objemu 800 000 Kč bez DPH</w:t>
      </w:r>
      <w:r w:rsidRPr="00462E8E">
        <w:rPr>
          <w:rFonts w:ascii="Arial" w:eastAsia="Arial" w:hAnsi="Arial" w:cs="Arial"/>
          <w:sz w:val="20"/>
          <w:szCs w:val="20"/>
        </w:rPr>
        <w:t>.</w:t>
      </w:r>
    </w:p>
    <w:p w14:paraId="6CFF6AD8" w14:textId="77777777" w:rsidR="00462E8E" w:rsidRPr="00462E8E" w:rsidRDefault="00462E8E" w:rsidP="00462E8E">
      <w:pPr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462E8E" w:rsidRPr="00065E11" w14:paraId="78A7853A" w14:textId="77777777" w:rsidTr="00462E8E">
        <w:trPr>
          <w:trHeight w:val="365"/>
        </w:trPr>
        <w:tc>
          <w:tcPr>
            <w:tcW w:w="9072" w:type="dxa"/>
            <w:gridSpan w:val="2"/>
          </w:tcPr>
          <w:p w14:paraId="1B968636" w14:textId="5EA110A8" w:rsidR="00462E8E" w:rsidRPr="00065E11" w:rsidRDefault="00462E8E" w:rsidP="00A27536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lk54610198"/>
            <w:r>
              <w:rPr>
                <w:rFonts w:ascii="Arial" w:eastAsia="Arial" w:hAnsi="Arial" w:cs="Arial"/>
                <w:b/>
                <w:sz w:val="20"/>
                <w:szCs w:val="20"/>
              </w:rPr>
              <w:t>Významná dodávka</w:t>
            </w: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462E8E" w:rsidRPr="00065E11" w14:paraId="0D2019EC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4DAF0A70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4F305B01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2E8E" w:rsidRPr="00065E11" w14:paraId="732AF49C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238F1D12" w14:textId="17D482FC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Objednatel dodávky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445B0711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2E8E" w:rsidRPr="00065E11" w14:paraId="16EFDA28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51F6F1EB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09AB97EB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2E8E" w:rsidRPr="00065E11" w14:paraId="571187C9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0A90E476" w14:textId="6BBED5C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Popis p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>ředmětu plnění: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7399319F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2E8E" w:rsidRPr="00065E11" w14:paraId="30D17F60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600DBD92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Datum převzetí (měsíc a rok):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0A2E647B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2E8E" w:rsidRPr="00065E11" w14:paraId="540A1B57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701064A8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3FF2789E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0"/>
    </w:tbl>
    <w:p w14:paraId="22C7BF8F" w14:textId="77777777" w:rsidR="00462E8E" w:rsidRDefault="00462E8E" w:rsidP="00462E8E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40C9A74" w14:textId="1775F54F" w:rsidR="00462E8E" w:rsidRDefault="00462E8E" w:rsidP="00462E8E">
      <w:pPr>
        <w:rPr>
          <w:rFonts w:ascii="Arial" w:eastAsia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462E8E" w:rsidRPr="00065E11" w14:paraId="349D9B50" w14:textId="77777777" w:rsidTr="00A27536">
        <w:tc>
          <w:tcPr>
            <w:tcW w:w="9072" w:type="dxa"/>
            <w:gridSpan w:val="2"/>
          </w:tcPr>
          <w:p w14:paraId="528E353F" w14:textId="68FD1A36" w:rsidR="00462E8E" w:rsidRPr="00065E11" w:rsidRDefault="00462E8E" w:rsidP="00A27536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Významná dodávka</w:t>
            </w: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 č.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  <w:tr w:rsidR="00462E8E" w:rsidRPr="00065E11" w14:paraId="02B9706A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1D5C1558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Název zakázky: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70AB9D2B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2E8E" w:rsidRPr="00065E11" w14:paraId="213B048B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1F1A344E" w14:textId="12EEF9D0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Objednatel dodávky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4B5544BE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2E8E" w:rsidRPr="00065E11" w14:paraId="379A4FC8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702A01F7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169A46C9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2E8E" w:rsidRPr="00065E11" w14:paraId="2C109F72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35F37F6D" w14:textId="753D5D25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Popis p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>ředmětu plnění: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596C5548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2E8E" w:rsidRPr="00065E11" w14:paraId="69972BAB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6A7C7522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Datum převzetí (měsíc a rok):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43A69B0D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2E8E" w:rsidRPr="00065E11" w14:paraId="3070A102" w14:textId="77777777" w:rsidTr="00A27536">
        <w:trPr>
          <w:trHeight w:val="624"/>
        </w:trPr>
        <w:tc>
          <w:tcPr>
            <w:tcW w:w="3715" w:type="dxa"/>
            <w:vAlign w:val="center"/>
          </w:tcPr>
          <w:p w14:paraId="6773392D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4A656F6E" w14:textId="77777777" w:rsidR="00462E8E" w:rsidRPr="00065E11" w:rsidRDefault="00462E8E" w:rsidP="00A2753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52507BB" w14:textId="77777777" w:rsidR="00462E8E" w:rsidRPr="00462E8E" w:rsidRDefault="00462E8E" w:rsidP="00462E8E">
      <w:pPr>
        <w:pStyle w:val="Odstavecseseznamem"/>
        <w:spacing w:before="60" w:after="0" w:line="240" w:lineRule="auto"/>
        <w:ind w:left="0"/>
        <w:contextualSpacing w:val="0"/>
        <w:rPr>
          <w:rFonts w:ascii="Arial" w:eastAsia="Arial" w:hAnsi="Arial" w:cs="Arial"/>
          <w:b/>
          <w:sz w:val="20"/>
          <w:szCs w:val="20"/>
        </w:rPr>
      </w:pPr>
    </w:p>
    <w:p w14:paraId="4F5BC123" w14:textId="77777777" w:rsidR="00D014DF" w:rsidRPr="00D07417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0D26A21" w14:textId="26E2C407" w:rsidR="00462E8E" w:rsidRDefault="00462E8E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br w:type="page"/>
      </w:r>
    </w:p>
    <w:p w14:paraId="648703FA" w14:textId="77777777" w:rsidR="00462E8E" w:rsidRPr="00B10FF0" w:rsidRDefault="00462E8E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BE7259" w14:textId="77777777" w:rsidR="00D626F0" w:rsidRPr="007F0FAC" w:rsidRDefault="00D626F0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D251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160A7CCD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CF3AB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7FE0A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8991084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4A34889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53C3DDE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………………………………..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83D23" w14:textId="2E3F866D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6921C0" w:rsidRPr="00065E11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1A20" w14:textId="77777777" w:rsidR="00020AF5" w:rsidRDefault="00020AF5">
      <w:pPr>
        <w:spacing w:after="0" w:line="240" w:lineRule="auto"/>
      </w:pPr>
      <w:r>
        <w:separator/>
      </w:r>
    </w:p>
  </w:endnote>
  <w:endnote w:type="continuationSeparator" w:id="0">
    <w:p w14:paraId="69521DE4" w14:textId="77777777" w:rsidR="00020AF5" w:rsidRDefault="0002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E22E" w14:textId="77777777" w:rsidR="00020AF5" w:rsidRDefault="00020AF5">
      <w:pPr>
        <w:spacing w:after="0" w:line="240" w:lineRule="auto"/>
      </w:pPr>
      <w:r>
        <w:separator/>
      </w:r>
    </w:p>
  </w:footnote>
  <w:footnote w:type="continuationSeparator" w:id="0">
    <w:p w14:paraId="23BE8B28" w14:textId="77777777" w:rsidR="00020AF5" w:rsidRDefault="0002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0"/>
  </w:num>
  <w:num w:numId="4" w16cid:durableId="1101493769">
    <w:abstractNumId w:val="14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1"/>
  </w:num>
  <w:num w:numId="9" w16cid:durableId="1187450504">
    <w:abstractNumId w:val="8"/>
  </w:num>
  <w:num w:numId="10" w16cid:durableId="2122532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2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5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15639"/>
    <w:rsid w:val="00020AF5"/>
    <w:rsid w:val="00023C12"/>
    <w:rsid w:val="000468AF"/>
    <w:rsid w:val="00065E11"/>
    <w:rsid w:val="00073204"/>
    <w:rsid w:val="00087032"/>
    <w:rsid w:val="000B1A64"/>
    <w:rsid w:val="0010036A"/>
    <w:rsid w:val="00110624"/>
    <w:rsid w:val="00142EC6"/>
    <w:rsid w:val="0020769C"/>
    <w:rsid w:val="002266D1"/>
    <w:rsid w:val="00226C0E"/>
    <w:rsid w:val="00243025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42698C"/>
    <w:rsid w:val="0044259D"/>
    <w:rsid w:val="00456636"/>
    <w:rsid w:val="00462E8E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F1F5C"/>
    <w:rsid w:val="00772BA1"/>
    <w:rsid w:val="007908E2"/>
    <w:rsid w:val="007A1882"/>
    <w:rsid w:val="007F0FAC"/>
    <w:rsid w:val="008662D7"/>
    <w:rsid w:val="00870BCA"/>
    <w:rsid w:val="00887D60"/>
    <w:rsid w:val="008E4141"/>
    <w:rsid w:val="00904BF0"/>
    <w:rsid w:val="00982DB4"/>
    <w:rsid w:val="009A45EA"/>
    <w:rsid w:val="009E64D9"/>
    <w:rsid w:val="00A26152"/>
    <w:rsid w:val="00A304C2"/>
    <w:rsid w:val="00AC2B9B"/>
    <w:rsid w:val="00AF0227"/>
    <w:rsid w:val="00AF3159"/>
    <w:rsid w:val="00B25BBF"/>
    <w:rsid w:val="00B26C7A"/>
    <w:rsid w:val="00B3116D"/>
    <w:rsid w:val="00B42882"/>
    <w:rsid w:val="00B446BB"/>
    <w:rsid w:val="00B514C9"/>
    <w:rsid w:val="00BC61E6"/>
    <w:rsid w:val="00C20E8E"/>
    <w:rsid w:val="00CB13EB"/>
    <w:rsid w:val="00CB7C4F"/>
    <w:rsid w:val="00CC17C1"/>
    <w:rsid w:val="00CC283B"/>
    <w:rsid w:val="00CD0CBD"/>
    <w:rsid w:val="00D014DF"/>
    <w:rsid w:val="00D06029"/>
    <w:rsid w:val="00D25122"/>
    <w:rsid w:val="00D27BF0"/>
    <w:rsid w:val="00D626F0"/>
    <w:rsid w:val="00DB356C"/>
    <w:rsid w:val="00E02872"/>
    <w:rsid w:val="00E21C57"/>
    <w:rsid w:val="00E430CE"/>
    <w:rsid w:val="00E641EB"/>
    <w:rsid w:val="00E85D52"/>
    <w:rsid w:val="00EA06DF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6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12</cp:revision>
  <cp:lastPrinted>2025-05-07T13:40:00Z</cp:lastPrinted>
  <dcterms:created xsi:type="dcterms:W3CDTF">2024-03-27T12:19:00Z</dcterms:created>
  <dcterms:modified xsi:type="dcterms:W3CDTF">2025-05-07T13:40:00Z</dcterms:modified>
</cp:coreProperties>
</file>